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6C" w:rsidRPr="0072133E" w:rsidRDefault="0072133E" w:rsidP="0072133E">
      <w:pPr>
        <w:rPr>
          <w:rFonts w:ascii="Calibri" w:hAnsi="Calibri"/>
        </w:rPr>
      </w:pPr>
      <w:r>
        <w:rPr>
          <w:noProof/>
          <w:lang w:eastAsia="en-GB"/>
        </w:rPr>
        <mc:AlternateContent>
          <mc:Choice Requires="wps">
            <w:drawing>
              <wp:anchor distT="0" distB="431800" distL="114300" distR="114300" simplePos="0" relativeHeight="251659776" behindDoc="0" locked="0" layoutInCell="1" allowOverlap="1">
                <wp:simplePos x="0" y="0"/>
                <wp:positionH relativeFrom="column">
                  <wp:posOffset>-221767</wp:posOffset>
                </wp:positionH>
                <wp:positionV relativeFrom="paragraph">
                  <wp:posOffset>381</wp:posOffset>
                </wp:positionV>
                <wp:extent cx="6858000" cy="1314450"/>
                <wp:effectExtent l="0" t="0" r="0" b="0"/>
                <wp:wrapTopAndBottom/>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CB6" w:rsidRPr="00A92299" w:rsidRDefault="00393CB6" w:rsidP="00A92299">
                            <w:pPr>
                              <w:pStyle w:val="bCHSCOVERSUBHEAD"/>
                              <w:jc w:val="center"/>
                              <w:rPr>
                                <w:rFonts w:asciiTheme="majorHAnsi" w:hAnsiTheme="majorHAnsi" w:cstheme="majorHAnsi"/>
                              </w:rPr>
                            </w:pPr>
                            <w:r w:rsidRPr="00A92299">
                              <w:rPr>
                                <w:rFonts w:asciiTheme="majorHAnsi" w:hAnsiTheme="majorHAnsi" w:cstheme="majorHAnsi"/>
                              </w:rPr>
                              <w:t>Audit and Risk Management Committee Terms of Reference</w:t>
                            </w:r>
                          </w:p>
                          <w:p w:rsidR="009C591C" w:rsidRPr="000E224B" w:rsidRDefault="009C591C" w:rsidP="009C591C">
                            <w:pPr>
                              <w:pStyle w:val="aCHSCOVERHEADING"/>
                              <w:rPr>
                                <w:color w:val="000000"/>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7.45pt;margin-top:.05pt;width:540pt;height:103.5pt;z-index:251659776;visibility:visible;mso-wrap-style:square;mso-width-percent:0;mso-height-percent:0;mso-wrap-distance-left:9pt;mso-wrap-distance-top:0;mso-wrap-distance-right:9pt;mso-wrap-distance-bottom:3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" filled="f" stroked="f">
                <v:textbox inset="0,0,,0">
                  <w:txbxContent>
                    <w:p w:rsidR="00393CB6" w:rsidRPr="00A92299" w:rsidRDefault="00393CB6" w:rsidP="00A92299">
                      <w:pPr>
                        <w:pStyle w:val="bCHSCOVERSUBHEAD"/>
                        <w:jc w:val="center"/>
                        <w:rPr>
                          <w:rFonts w:asciiTheme="majorHAnsi" w:hAnsiTheme="majorHAnsi" w:cstheme="majorHAnsi"/>
                        </w:rPr>
                      </w:pPr>
                      <w:r w:rsidRPr="00A92299">
                        <w:rPr>
                          <w:rFonts w:asciiTheme="majorHAnsi" w:hAnsiTheme="majorHAnsi" w:cstheme="majorHAnsi"/>
                        </w:rPr>
                        <w:t>Audit and Risk Management Committee Terms of Reference</w:t>
                      </w:r>
                    </w:p>
                    <w:p w:rsidR="009C591C" w:rsidRPr="000E224B" w:rsidRDefault="009C591C" w:rsidP="009C591C">
                      <w:pPr>
                        <w:pStyle w:val="aCHSCOVERHEADING"/>
                        <w:rPr>
                          <w:color w:val="000000"/>
                        </w:rPr>
                      </w:pPr>
                    </w:p>
                  </w:txbxContent>
                </v:textbox>
                <w10:wrap type="topAndBottom"/>
              </v:shape>
            </w:pict>
          </mc:Fallback>
        </mc:AlternateContent>
      </w:r>
    </w:p>
    <w:p w:rsidR="009C591C" w:rsidRDefault="00393CB6" w:rsidP="00393CB6">
      <w:pPr>
        <w:pStyle w:val="1CHSSECTIONHEADINGcolour"/>
        <w:jc w:val="both"/>
      </w:pPr>
      <w:r>
        <w:t>1. Constitution</w:t>
      </w:r>
    </w:p>
    <w:p w:rsidR="00393CB6" w:rsidRDefault="00393CB6" w:rsidP="00393CB6">
      <w:pPr>
        <w:jc w:val="both"/>
        <w:rPr>
          <w:rFonts w:ascii="Calibri" w:hAnsi="Calibri"/>
        </w:rPr>
      </w:pPr>
      <w:r>
        <w:rPr>
          <w:rFonts w:ascii="Calibri" w:hAnsi="Calibri"/>
        </w:rPr>
        <w:t xml:space="preserve">1.1 </w:t>
      </w:r>
      <w:r w:rsidRPr="00153B32">
        <w:rPr>
          <w:rFonts w:ascii="Calibri" w:hAnsi="Calibri"/>
        </w:rPr>
        <w:t>The Board hereby resolves to establish a committee of the Board to be known as the Audit and Risk Management Committee (ARMC).</w:t>
      </w:r>
    </w:p>
    <w:p w:rsidR="00393CB6" w:rsidRPr="00153B32" w:rsidRDefault="00393CB6" w:rsidP="00393CB6">
      <w:pPr>
        <w:jc w:val="both"/>
      </w:pPr>
    </w:p>
    <w:p w:rsidR="009C591C" w:rsidRDefault="009C591C" w:rsidP="00393CB6">
      <w:pPr>
        <w:tabs>
          <w:tab w:val="left" w:pos="397"/>
          <w:tab w:val="left" w:pos="794"/>
          <w:tab w:val="left" w:pos="1191"/>
          <w:tab w:val="left" w:pos="1588"/>
        </w:tabs>
        <w:jc w:val="both"/>
        <w:rPr>
          <w:rFonts w:ascii="Calibri" w:hAnsi="Calibri" w:cs="Calibri"/>
          <w:b/>
          <w:bCs/>
          <w:color w:val="000000"/>
          <w:sz w:val="22"/>
          <w:szCs w:val="22"/>
        </w:rPr>
      </w:pPr>
    </w:p>
    <w:p w:rsidR="009C591C" w:rsidRDefault="00393CB6" w:rsidP="00393CB6">
      <w:pPr>
        <w:pStyle w:val="1CHSSECTIONHEADINGcolour"/>
        <w:jc w:val="both"/>
      </w:pPr>
      <w:r>
        <w:t>2. Membership</w:t>
      </w:r>
    </w:p>
    <w:p w:rsidR="00393CB6" w:rsidRPr="00F1433F" w:rsidRDefault="00393CB6" w:rsidP="00393CB6">
      <w:pPr>
        <w:jc w:val="both"/>
        <w:rPr>
          <w:rFonts w:ascii="Calibri" w:hAnsi="Calibri"/>
        </w:rPr>
      </w:pPr>
      <w:r>
        <w:rPr>
          <w:rFonts w:ascii="Calibri" w:hAnsi="Calibri"/>
        </w:rPr>
        <w:t xml:space="preserve">2.1 </w:t>
      </w:r>
      <w:r w:rsidRPr="00F1433F">
        <w:rPr>
          <w:rFonts w:ascii="Calibri" w:hAnsi="Calibri"/>
        </w:rPr>
        <w:t xml:space="preserve">The ARMC comprises a minimum of three non-executive members appointed by the Board, not including the Chair of the Board. </w:t>
      </w:r>
    </w:p>
    <w:p w:rsidR="00393CB6" w:rsidRPr="00153B32" w:rsidRDefault="00393CB6" w:rsidP="00393CB6">
      <w:pPr>
        <w:jc w:val="both"/>
        <w:rPr>
          <w:rFonts w:ascii="Calibri" w:hAnsi="Calibri"/>
        </w:rPr>
      </w:pPr>
    </w:p>
    <w:p w:rsidR="00393CB6" w:rsidRPr="00153B32" w:rsidRDefault="00393CB6" w:rsidP="00393CB6">
      <w:pPr>
        <w:jc w:val="both"/>
        <w:rPr>
          <w:rFonts w:ascii="Calibri" w:hAnsi="Calibri"/>
        </w:rPr>
      </w:pPr>
      <w:r>
        <w:rPr>
          <w:rFonts w:ascii="Calibri" w:hAnsi="Calibri"/>
        </w:rPr>
        <w:t xml:space="preserve">2.2 </w:t>
      </w:r>
      <w:r w:rsidRPr="00153B32">
        <w:rPr>
          <w:rFonts w:ascii="Calibri" w:hAnsi="Calibri"/>
        </w:rPr>
        <w:t>The Board appoints one of its members to serve as the chair of the committee. Details of the current members</w:t>
      </w:r>
      <w:r w:rsidR="00A92299">
        <w:rPr>
          <w:rFonts w:ascii="Calibri" w:hAnsi="Calibri"/>
        </w:rPr>
        <w:t>,</w:t>
      </w:r>
      <w:r w:rsidRPr="00153B32">
        <w:rPr>
          <w:rFonts w:ascii="Calibri" w:hAnsi="Calibri"/>
        </w:rPr>
        <w:t xml:space="preserve"> including the </w:t>
      </w:r>
      <w:r w:rsidR="00A92299">
        <w:rPr>
          <w:rFonts w:ascii="Calibri" w:hAnsi="Calibri"/>
        </w:rPr>
        <w:t xml:space="preserve">committee </w:t>
      </w:r>
      <w:r w:rsidRPr="00153B32">
        <w:rPr>
          <w:rFonts w:ascii="Calibri" w:hAnsi="Calibri"/>
        </w:rPr>
        <w:t>Chair</w:t>
      </w:r>
      <w:r w:rsidR="00A92299">
        <w:rPr>
          <w:rFonts w:ascii="Calibri" w:hAnsi="Calibri"/>
        </w:rPr>
        <w:t>,</w:t>
      </w:r>
      <w:r w:rsidRPr="00153B32">
        <w:rPr>
          <w:rFonts w:ascii="Calibri" w:hAnsi="Calibri"/>
        </w:rPr>
        <w:t xml:space="preserve"> are shown in Appendix 1.</w:t>
      </w:r>
    </w:p>
    <w:p w:rsidR="00393CB6" w:rsidRPr="00153B32" w:rsidRDefault="00393CB6" w:rsidP="00393CB6">
      <w:pPr>
        <w:pStyle w:val="ListParagraph"/>
        <w:rPr>
          <w:rFonts w:ascii="Calibri" w:hAnsi="Calibri"/>
        </w:rPr>
      </w:pPr>
    </w:p>
    <w:p w:rsidR="00393CB6" w:rsidRPr="00F1433F" w:rsidRDefault="00393CB6" w:rsidP="00393CB6">
      <w:pPr>
        <w:jc w:val="both"/>
        <w:rPr>
          <w:rFonts w:ascii="Calibri" w:hAnsi="Calibri"/>
        </w:rPr>
      </w:pPr>
      <w:r>
        <w:rPr>
          <w:rFonts w:ascii="Calibri" w:hAnsi="Calibri"/>
        </w:rPr>
        <w:t xml:space="preserve">2.3 </w:t>
      </w:r>
      <w:r w:rsidRPr="00F1433F">
        <w:rPr>
          <w:rFonts w:ascii="Calibri" w:hAnsi="Calibri"/>
        </w:rPr>
        <w:t>All members are appointed for a three year term, which can be extended for up to a maximum further three years.</w:t>
      </w:r>
    </w:p>
    <w:p w:rsidR="00393CB6" w:rsidRPr="00153B32" w:rsidRDefault="00393CB6" w:rsidP="00393CB6">
      <w:pPr>
        <w:jc w:val="both"/>
        <w:rPr>
          <w:rFonts w:ascii="Calibri" w:hAnsi="Calibri"/>
        </w:rPr>
      </w:pPr>
    </w:p>
    <w:p w:rsidR="00A4676C" w:rsidRDefault="00A4676C" w:rsidP="00393CB6">
      <w:pPr>
        <w:jc w:val="both"/>
        <w:rPr>
          <w:rFonts w:ascii="Calibri" w:hAnsi="Calibri"/>
        </w:rPr>
      </w:pPr>
    </w:p>
    <w:p w:rsidR="004247D3" w:rsidRDefault="004247D3" w:rsidP="00393CB6">
      <w:pPr>
        <w:jc w:val="both"/>
        <w:rPr>
          <w:rFonts w:ascii="Calibri" w:hAnsi="Calibri"/>
        </w:rPr>
      </w:pPr>
    </w:p>
    <w:p w:rsidR="004247D3" w:rsidRDefault="004247D3" w:rsidP="00393CB6">
      <w:pPr>
        <w:jc w:val="both"/>
        <w:rPr>
          <w:rFonts w:ascii="Calibri" w:hAnsi="Calibri"/>
        </w:rPr>
      </w:pPr>
    </w:p>
    <w:p w:rsidR="00393CB6" w:rsidRPr="00F1433F" w:rsidRDefault="00393CB6" w:rsidP="00393CB6">
      <w:pPr>
        <w:jc w:val="both"/>
        <w:rPr>
          <w:rFonts w:ascii="Calibri" w:hAnsi="Calibri"/>
        </w:rPr>
      </w:pPr>
      <w:r>
        <w:rPr>
          <w:rFonts w:ascii="Calibri" w:hAnsi="Calibri"/>
        </w:rPr>
        <w:t xml:space="preserve">2.4 </w:t>
      </w:r>
      <w:r w:rsidRPr="00F1433F">
        <w:rPr>
          <w:rFonts w:ascii="Calibri" w:hAnsi="Calibri"/>
        </w:rPr>
        <w:t xml:space="preserve">The ARMC may co-opt independent members who are not members of the Board for a period of time </w:t>
      </w:r>
      <w:r w:rsidR="00A92299">
        <w:rPr>
          <w:rFonts w:ascii="Calibri" w:hAnsi="Calibri"/>
        </w:rPr>
        <w:t>(not exceeding a year)</w:t>
      </w:r>
      <w:r w:rsidRPr="00F1433F">
        <w:rPr>
          <w:rFonts w:ascii="Calibri" w:hAnsi="Calibri"/>
        </w:rPr>
        <w:t xml:space="preserve"> to provide specialist sk</w:t>
      </w:r>
      <w:r w:rsidR="00A92299">
        <w:rPr>
          <w:rFonts w:ascii="Calibri" w:hAnsi="Calibri"/>
        </w:rPr>
        <w:t xml:space="preserve">ills, knowledge, and experience </w:t>
      </w:r>
      <w:r w:rsidRPr="00F1433F">
        <w:rPr>
          <w:rFonts w:ascii="Calibri" w:hAnsi="Calibri"/>
        </w:rPr>
        <w:t>subject to budgets agreed by the Board.</w:t>
      </w:r>
    </w:p>
    <w:p w:rsidR="00393CB6" w:rsidRPr="00153B32" w:rsidRDefault="00393CB6" w:rsidP="00393CB6">
      <w:pPr>
        <w:pStyle w:val="ListParagraph"/>
        <w:rPr>
          <w:rFonts w:ascii="Calibri" w:hAnsi="Calibri"/>
        </w:rPr>
      </w:pPr>
    </w:p>
    <w:p w:rsidR="00393CB6" w:rsidRPr="00F1433F" w:rsidRDefault="00393CB6" w:rsidP="00393CB6">
      <w:pPr>
        <w:jc w:val="both"/>
        <w:rPr>
          <w:rFonts w:ascii="Calibri" w:hAnsi="Calibri"/>
        </w:rPr>
      </w:pPr>
      <w:r>
        <w:rPr>
          <w:rFonts w:ascii="Calibri" w:hAnsi="Calibri" w:cs="Calibri"/>
        </w:rPr>
        <w:t xml:space="preserve">2.5 </w:t>
      </w:r>
      <w:r w:rsidRPr="00F1433F">
        <w:rPr>
          <w:rFonts w:ascii="Calibri" w:hAnsi="Calibri" w:cs="Calibri"/>
        </w:rPr>
        <w:t>The Committee may appoint a substitute drawn from the membership of the Board of CHS</w:t>
      </w:r>
      <w:r w:rsidR="00A92299">
        <w:rPr>
          <w:rFonts w:ascii="Calibri" w:hAnsi="Calibri" w:cs="Calibri"/>
        </w:rPr>
        <w:t>,</w:t>
      </w:r>
      <w:r w:rsidR="001413A5">
        <w:rPr>
          <w:rFonts w:ascii="Calibri" w:hAnsi="Calibri" w:cs="Calibri"/>
        </w:rPr>
        <w:t xml:space="preserve"> with the exception of the </w:t>
      </w:r>
      <w:r w:rsidR="00A92299">
        <w:rPr>
          <w:rFonts w:ascii="Calibri" w:hAnsi="Calibri" w:cs="Calibri"/>
        </w:rPr>
        <w:t xml:space="preserve">CHS Board </w:t>
      </w:r>
      <w:r w:rsidR="001413A5">
        <w:rPr>
          <w:rFonts w:ascii="Calibri" w:hAnsi="Calibri" w:cs="Calibri"/>
        </w:rPr>
        <w:t>Chair</w:t>
      </w:r>
      <w:r w:rsidR="00A92299">
        <w:rPr>
          <w:rFonts w:ascii="Calibri" w:hAnsi="Calibri" w:cs="Calibri"/>
        </w:rPr>
        <w:t>,</w:t>
      </w:r>
      <w:r w:rsidR="001413A5">
        <w:rPr>
          <w:rFonts w:ascii="Calibri" w:hAnsi="Calibri" w:cs="Calibri"/>
        </w:rPr>
        <w:t xml:space="preserve"> in line with the requirements </w:t>
      </w:r>
      <w:r w:rsidR="00A92299">
        <w:rPr>
          <w:rFonts w:ascii="Calibri" w:hAnsi="Calibri" w:cs="Calibri"/>
        </w:rPr>
        <w:t xml:space="preserve">at </w:t>
      </w:r>
      <w:r w:rsidR="001413A5">
        <w:rPr>
          <w:rFonts w:ascii="Calibri" w:hAnsi="Calibri" w:cs="Calibri"/>
        </w:rPr>
        <w:t>2.1</w:t>
      </w:r>
      <w:r w:rsidRPr="00F1433F">
        <w:rPr>
          <w:rFonts w:ascii="Calibri" w:hAnsi="Calibri" w:cs="Calibri"/>
        </w:rPr>
        <w:t xml:space="preserve">. </w:t>
      </w:r>
    </w:p>
    <w:p w:rsidR="00393CB6" w:rsidRPr="00153B32" w:rsidRDefault="00393CB6" w:rsidP="00393CB6">
      <w:pPr>
        <w:pStyle w:val="ListParagraph"/>
        <w:rPr>
          <w:rFonts w:ascii="Calibri" w:hAnsi="Calibri"/>
        </w:rPr>
      </w:pPr>
    </w:p>
    <w:p w:rsidR="00393CB6" w:rsidRPr="00F1433F" w:rsidRDefault="00393CB6" w:rsidP="00393CB6">
      <w:pPr>
        <w:jc w:val="both"/>
        <w:rPr>
          <w:rFonts w:ascii="Calibri" w:hAnsi="Calibri"/>
        </w:rPr>
      </w:pPr>
      <w:r>
        <w:rPr>
          <w:rFonts w:ascii="Calibri" w:hAnsi="Calibri"/>
        </w:rPr>
        <w:t xml:space="preserve">2.6 </w:t>
      </w:r>
      <w:r w:rsidRPr="00F1433F">
        <w:rPr>
          <w:rFonts w:ascii="Calibri" w:hAnsi="Calibri"/>
        </w:rPr>
        <w:t>A committee substitute may participate at a committee meeting in place of a member.</w:t>
      </w:r>
    </w:p>
    <w:p w:rsidR="00393CB6" w:rsidRPr="00153B32" w:rsidRDefault="00393CB6" w:rsidP="00393CB6">
      <w:pPr>
        <w:jc w:val="both"/>
        <w:rPr>
          <w:rFonts w:ascii="Calibri" w:hAnsi="Calibri"/>
        </w:rPr>
      </w:pPr>
    </w:p>
    <w:p w:rsidR="00393CB6" w:rsidRDefault="00393CB6" w:rsidP="00A4676C">
      <w:pPr>
        <w:jc w:val="both"/>
        <w:rPr>
          <w:rFonts w:ascii="Calibri" w:hAnsi="Calibri"/>
        </w:rPr>
      </w:pPr>
      <w:r>
        <w:rPr>
          <w:rFonts w:ascii="Calibri" w:hAnsi="Calibri"/>
        </w:rPr>
        <w:t xml:space="preserve">2.7 </w:t>
      </w:r>
      <w:r w:rsidRPr="00F1433F">
        <w:rPr>
          <w:rFonts w:ascii="Calibri" w:hAnsi="Calibri"/>
        </w:rPr>
        <w:t>When a committee substitute attends a meeting (or other committee activity), he or she assumes the full rights of an ordinary member of the committee. In particular, the substitute can vote and is entitled to receive all committee papers.</w:t>
      </w:r>
    </w:p>
    <w:p w:rsidR="00A4676C" w:rsidRPr="00A4676C" w:rsidRDefault="00A4676C" w:rsidP="00A4676C">
      <w:pPr>
        <w:jc w:val="both"/>
        <w:rPr>
          <w:rFonts w:ascii="Calibri" w:hAnsi="Calibri"/>
        </w:rPr>
      </w:pPr>
    </w:p>
    <w:p w:rsidR="00393CB6" w:rsidRDefault="00393CB6" w:rsidP="00393CB6">
      <w:pPr>
        <w:pStyle w:val="1CHSSECTIONHEADINGcolour"/>
        <w:jc w:val="both"/>
      </w:pPr>
      <w:r>
        <w:t>3. Authority</w:t>
      </w:r>
    </w:p>
    <w:p w:rsidR="00393CB6" w:rsidRDefault="00393CB6" w:rsidP="00393CB6">
      <w:pPr>
        <w:jc w:val="both"/>
        <w:rPr>
          <w:rFonts w:ascii="Calibri" w:hAnsi="Calibri"/>
        </w:rPr>
      </w:pPr>
      <w:r>
        <w:rPr>
          <w:rFonts w:ascii="Calibri" w:hAnsi="Calibri"/>
        </w:rPr>
        <w:t xml:space="preserve">3.1 </w:t>
      </w:r>
      <w:r w:rsidRPr="00F1433F">
        <w:rPr>
          <w:rFonts w:ascii="Calibri" w:hAnsi="Calibri"/>
        </w:rPr>
        <w:t xml:space="preserve">The ARMC is authorised by the Board to review and approve any activity within its terms of reference. </w:t>
      </w:r>
    </w:p>
    <w:p w:rsidR="00393CB6" w:rsidRPr="00F1433F" w:rsidRDefault="00393CB6" w:rsidP="00393CB6">
      <w:pPr>
        <w:jc w:val="both"/>
        <w:rPr>
          <w:rFonts w:ascii="Calibri" w:hAnsi="Calibri"/>
        </w:rPr>
      </w:pPr>
    </w:p>
    <w:p w:rsidR="00393CB6" w:rsidRPr="00153B32" w:rsidRDefault="00393CB6" w:rsidP="00393CB6">
      <w:pPr>
        <w:jc w:val="both"/>
      </w:pPr>
    </w:p>
    <w:p w:rsidR="00393CB6" w:rsidRPr="00393CB6" w:rsidRDefault="00393CB6" w:rsidP="00393CB6">
      <w:pPr>
        <w:pStyle w:val="1CHSSECTIONHEADINGcolour"/>
        <w:jc w:val="both"/>
      </w:pPr>
      <w:r w:rsidRPr="00393CB6">
        <w:t>4. Meetings and Quorum</w:t>
      </w:r>
    </w:p>
    <w:p w:rsidR="00393CB6" w:rsidRPr="00F1433F" w:rsidRDefault="00393CB6" w:rsidP="00393CB6">
      <w:pPr>
        <w:jc w:val="both"/>
        <w:rPr>
          <w:rFonts w:ascii="Calibri" w:hAnsi="Calibri"/>
        </w:rPr>
      </w:pPr>
      <w:r>
        <w:rPr>
          <w:rFonts w:ascii="Calibri" w:hAnsi="Calibri"/>
        </w:rPr>
        <w:t xml:space="preserve">4.1 </w:t>
      </w:r>
      <w:r w:rsidRPr="00F1433F">
        <w:rPr>
          <w:rFonts w:ascii="Calibri" w:hAnsi="Calibri"/>
        </w:rPr>
        <w:t>The ARMC meets at least four times a year. The Chair of the committee may convene additional meetings as he/she deems necessary. Meetings may be held virtually if required.</w:t>
      </w:r>
    </w:p>
    <w:p w:rsidR="00393CB6" w:rsidRPr="00153B32" w:rsidRDefault="00393CB6" w:rsidP="00393CB6">
      <w:pPr>
        <w:jc w:val="both"/>
        <w:rPr>
          <w:rFonts w:ascii="Calibri" w:hAnsi="Calibri"/>
        </w:rPr>
      </w:pPr>
    </w:p>
    <w:p w:rsidR="00393CB6" w:rsidRPr="00F1433F" w:rsidRDefault="00393CB6" w:rsidP="00393CB6">
      <w:pPr>
        <w:jc w:val="both"/>
        <w:rPr>
          <w:rFonts w:ascii="Calibri" w:hAnsi="Calibri"/>
        </w:rPr>
      </w:pPr>
      <w:r>
        <w:rPr>
          <w:rFonts w:ascii="Calibri" w:hAnsi="Calibri"/>
        </w:rPr>
        <w:t xml:space="preserve">4.2 </w:t>
      </w:r>
      <w:r w:rsidRPr="00F1433F">
        <w:rPr>
          <w:rFonts w:ascii="Calibri" w:hAnsi="Calibri"/>
        </w:rPr>
        <w:t>The Chair of the Board may also ask the ARMC to convene further meetings to discuss</w:t>
      </w:r>
      <w:r w:rsidR="00A92299">
        <w:rPr>
          <w:rFonts w:ascii="Calibri" w:hAnsi="Calibri"/>
        </w:rPr>
        <w:t xml:space="preserve"> particular issues on which he/</w:t>
      </w:r>
      <w:r w:rsidRPr="00F1433F">
        <w:rPr>
          <w:rFonts w:ascii="Calibri" w:hAnsi="Calibri"/>
        </w:rPr>
        <w:t xml:space="preserve">she </w:t>
      </w:r>
      <w:r w:rsidR="00A92299">
        <w:rPr>
          <w:rFonts w:ascii="Calibri" w:hAnsi="Calibri"/>
        </w:rPr>
        <w:t xml:space="preserve">seeks </w:t>
      </w:r>
      <w:r w:rsidRPr="00F1433F">
        <w:rPr>
          <w:rFonts w:ascii="Calibri" w:hAnsi="Calibri"/>
        </w:rPr>
        <w:t>the Audit and Risk Management committee’s advice.</w:t>
      </w:r>
    </w:p>
    <w:p w:rsidR="00393CB6" w:rsidRPr="00153B32" w:rsidRDefault="00393CB6" w:rsidP="00393CB6">
      <w:pPr>
        <w:pStyle w:val="ListParagraph"/>
        <w:rPr>
          <w:rFonts w:ascii="Calibri" w:hAnsi="Calibri"/>
        </w:rPr>
      </w:pPr>
    </w:p>
    <w:p w:rsidR="00393CB6" w:rsidRPr="00F1433F" w:rsidRDefault="00393CB6" w:rsidP="00393CB6">
      <w:pPr>
        <w:jc w:val="both"/>
        <w:rPr>
          <w:rFonts w:ascii="Calibri" w:hAnsi="Calibri"/>
        </w:rPr>
      </w:pPr>
      <w:r>
        <w:rPr>
          <w:rFonts w:ascii="Calibri" w:hAnsi="Calibri"/>
        </w:rPr>
        <w:t xml:space="preserve">4.3 </w:t>
      </w:r>
      <w:r w:rsidRPr="00F1433F">
        <w:rPr>
          <w:rFonts w:ascii="Calibri" w:hAnsi="Calibri"/>
        </w:rPr>
        <w:t>A minimum of two members of the ARMC must be present for the meetings to be deemed quorate. In the absence of the Chairperson, one of the other non-executive members will assume that role for the duration of the meeting. To ensure that the meeting is quorate, committee substitute(s) may be required to attend.</w:t>
      </w:r>
    </w:p>
    <w:p w:rsidR="00393CB6" w:rsidRPr="00153B32" w:rsidRDefault="00393CB6" w:rsidP="00393CB6">
      <w:pPr>
        <w:jc w:val="both"/>
        <w:rPr>
          <w:rFonts w:ascii="Calibri" w:hAnsi="Calibri"/>
        </w:rPr>
      </w:pPr>
    </w:p>
    <w:p w:rsidR="00393CB6" w:rsidRPr="00F1433F" w:rsidRDefault="00393CB6" w:rsidP="00393CB6">
      <w:pPr>
        <w:jc w:val="both"/>
        <w:rPr>
          <w:rFonts w:ascii="Calibri" w:hAnsi="Calibri"/>
        </w:rPr>
      </w:pPr>
      <w:r>
        <w:rPr>
          <w:rFonts w:ascii="Calibri" w:hAnsi="Calibri"/>
        </w:rPr>
        <w:t xml:space="preserve">4.4 </w:t>
      </w:r>
      <w:r w:rsidRPr="00F1433F">
        <w:rPr>
          <w:rFonts w:ascii="Calibri" w:hAnsi="Calibri"/>
        </w:rPr>
        <w:t xml:space="preserve">The National </w:t>
      </w:r>
      <w:r w:rsidR="00A92299">
        <w:rPr>
          <w:rFonts w:ascii="Calibri" w:hAnsi="Calibri"/>
        </w:rPr>
        <w:t>Convener/</w:t>
      </w:r>
      <w:r w:rsidRPr="00F1433F">
        <w:rPr>
          <w:rFonts w:ascii="Calibri" w:hAnsi="Calibri"/>
        </w:rPr>
        <w:t>Chief Executive Officer, Depute Chief Executive</w:t>
      </w:r>
      <w:r w:rsidR="0027232E">
        <w:rPr>
          <w:rFonts w:ascii="Calibri" w:hAnsi="Calibri"/>
        </w:rPr>
        <w:t>,</w:t>
      </w:r>
      <w:r w:rsidRPr="00F1433F">
        <w:rPr>
          <w:rFonts w:ascii="Calibri" w:hAnsi="Calibri"/>
        </w:rPr>
        <w:t xml:space="preserve"> the Director of Finance </w:t>
      </w:r>
      <w:r w:rsidRPr="00496EBD">
        <w:rPr>
          <w:rFonts w:ascii="Calibri" w:hAnsi="Calibri"/>
        </w:rPr>
        <w:t xml:space="preserve">are </w:t>
      </w:r>
      <w:r w:rsidRPr="00F1433F">
        <w:rPr>
          <w:rFonts w:ascii="Calibri" w:hAnsi="Calibri"/>
        </w:rPr>
        <w:t>required to attend each meeting.</w:t>
      </w:r>
    </w:p>
    <w:p w:rsidR="00393CB6" w:rsidRPr="00153B32" w:rsidRDefault="00393CB6" w:rsidP="00393CB6">
      <w:pPr>
        <w:pStyle w:val="ListParagraph"/>
        <w:rPr>
          <w:rFonts w:ascii="Calibri" w:hAnsi="Calibri"/>
        </w:rPr>
      </w:pPr>
    </w:p>
    <w:p w:rsidR="00393CB6" w:rsidRPr="00F1433F" w:rsidRDefault="00393CB6" w:rsidP="00393CB6">
      <w:pPr>
        <w:jc w:val="both"/>
        <w:rPr>
          <w:rFonts w:ascii="Calibri" w:hAnsi="Calibri"/>
        </w:rPr>
      </w:pPr>
      <w:r>
        <w:rPr>
          <w:rFonts w:ascii="Calibri" w:hAnsi="Calibri"/>
        </w:rPr>
        <w:t xml:space="preserve">4.5 </w:t>
      </w:r>
      <w:r w:rsidRPr="00F1433F">
        <w:rPr>
          <w:rFonts w:ascii="Calibri" w:hAnsi="Calibri"/>
        </w:rPr>
        <w:t xml:space="preserve">The Audit and Risk Management committee may ask any other officials to attend </w:t>
      </w:r>
      <w:r w:rsidR="006B7B4A">
        <w:rPr>
          <w:rFonts w:ascii="Calibri" w:hAnsi="Calibri"/>
        </w:rPr>
        <w:t xml:space="preserve">in order to assist with </w:t>
      </w:r>
      <w:r w:rsidRPr="00F1433F">
        <w:rPr>
          <w:rFonts w:ascii="Calibri" w:hAnsi="Calibri"/>
        </w:rPr>
        <w:t xml:space="preserve">discussions </w:t>
      </w:r>
      <w:r w:rsidR="006B7B4A">
        <w:rPr>
          <w:rFonts w:ascii="Calibri" w:hAnsi="Calibri"/>
        </w:rPr>
        <w:t xml:space="preserve">and offer expertise </w:t>
      </w:r>
      <w:r w:rsidRPr="00F1433F">
        <w:rPr>
          <w:rFonts w:ascii="Calibri" w:hAnsi="Calibri"/>
        </w:rPr>
        <w:t>on a particular matter.</w:t>
      </w:r>
    </w:p>
    <w:p w:rsidR="00393CB6" w:rsidRPr="00496EBD" w:rsidRDefault="00393CB6" w:rsidP="00393CB6">
      <w:pPr>
        <w:jc w:val="both"/>
        <w:rPr>
          <w:rFonts w:ascii="Calibri" w:hAnsi="Calibri"/>
        </w:rPr>
      </w:pPr>
    </w:p>
    <w:p w:rsidR="00393CB6" w:rsidRPr="00F1433F" w:rsidRDefault="00393CB6" w:rsidP="00393CB6">
      <w:pPr>
        <w:jc w:val="both"/>
        <w:rPr>
          <w:rFonts w:ascii="Calibri" w:hAnsi="Calibri"/>
        </w:rPr>
      </w:pPr>
      <w:r w:rsidRPr="00496EBD">
        <w:rPr>
          <w:rFonts w:ascii="Calibri" w:hAnsi="Calibri"/>
        </w:rPr>
        <w:t xml:space="preserve">4.6 </w:t>
      </w:r>
      <w:r w:rsidR="006B7B4A">
        <w:rPr>
          <w:rFonts w:ascii="Calibri" w:hAnsi="Calibri"/>
        </w:rPr>
        <w:t xml:space="preserve">The </w:t>
      </w:r>
      <w:r w:rsidR="004247D3">
        <w:rPr>
          <w:rFonts w:ascii="Calibri" w:hAnsi="Calibri"/>
        </w:rPr>
        <w:t>CHS Business Support Team will</w:t>
      </w:r>
      <w:r w:rsidR="0027232E" w:rsidRPr="00496EBD">
        <w:rPr>
          <w:rFonts w:ascii="Calibri" w:hAnsi="Calibri"/>
        </w:rPr>
        <w:t xml:space="preserve"> </w:t>
      </w:r>
      <w:r w:rsidR="004247D3">
        <w:rPr>
          <w:rFonts w:ascii="Calibri" w:hAnsi="Calibri"/>
        </w:rPr>
        <w:t>provide</w:t>
      </w:r>
      <w:r w:rsidRPr="00496EBD">
        <w:rPr>
          <w:rFonts w:ascii="Calibri" w:hAnsi="Calibri"/>
        </w:rPr>
        <w:t xml:space="preserve"> the </w:t>
      </w:r>
      <w:r w:rsidR="006B7B4A">
        <w:rPr>
          <w:rFonts w:ascii="Calibri" w:hAnsi="Calibri"/>
        </w:rPr>
        <w:t>ARMC with secretarial support services.</w:t>
      </w:r>
      <w:r w:rsidRPr="00F1433F">
        <w:rPr>
          <w:rFonts w:ascii="Calibri" w:hAnsi="Calibri"/>
        </w:rPr>
        <w:t xml:space="preserve"> </w:t>
      </w:r>
    </w:p>
    <w:p w:rsidR="00393CB6" w:rsidRPr="00153B32" w:rsidRDefault="00393CB6" w:rsidP="00393CB6">
      <w:pPr>
        <w:pStyle w:val="ListParagraph"/>
        <w:rPr>
          <w:rFonts w:ascii="Calibri" w:hAnsi="Calibri"/>
        </w:rPr>
      </w:pPr>
    </w:p>
    <w:p w:rsidR="00393CB6" w:rsidRPr="00F1433F" w:rsidRDefault="00393CB6" w:rsidP="00393CB6">
      <w:pPr>
        <w:jc w:val="both"/>
        <w:rPr>
          <w:rFonts w:ascii="Calibri" w:hAnsi="Calibri"/>
        </w:rPr>
      </w:pPr>
      <w:r>
        <w:rPr>
          <w:rFonts w:ascii="Calibri" w:hAnsi="Calibri"/>
        </w:rPr>
        <w:t xml:space="preserve">4.7 </w:t>
      </w:r>
      <w:r w:rsidRPr="00F1433F">
        <w:rPr>
          <w:rFonts w:ascii="Calibri" w:hAnsi="Calibri"/>
        </w:rPr>
        <w:t>The agenda and meeting papers are issued to members at least seven calendar days prior to the meeting</w:t>
      </w:r>
      <w:r w:rsidR="006B7B4A">
        <w:rPr>
          <w:rFonts w:ascii="Calibri" w:hAnsi="Calibri"/>
        </w:rPr>
        <w:t>,</w:t>
      </w:r>
      <w:r w:rsidRPr="00F1433F">
        <w:rPr>
          <w:rFonts w:ascii="Calibri" w:hAnsi="Calibri"/>
        </w:rPr>
        <w:t xml:space="preserve"> unless agreed otherwise.</w:t>
      </w:r>
    </w:p>
    <w:p w:rsidR="00393CB6" w:rsidRPr="00153B32" w:rsidRDefault="00393CB6" w:rsidP="00393CB6">
      <w:pPr>
        <w:pStyle w:val="ListParagraph"/>
        <w:rPr>
          <w:rFonts w:ascii="Calibri" w:hAnsi="Calibri"/>
        </w:rPr>
      </w:pPr>
    </w:p>
    <w:p w:rsidR="004247D3" w:rsidRDefault="004247D3" w:rsidP="00393CB6">
      <w:pPr>
        <w:jc w:val="both"/>
        <w:rPr>
          <w:rFonts w:ascii="Calibri" w:hAnsi="Calibri"/>
        </w:rPr>
      </w:pPr>
    </w:p>
    <w:p w:rsidR="004247D3" w:rsidRDefault="004247D3" w:rsidP="00393CB6">
      <w:pPr>
        <w:jc w:val="both"/>
        <w:rPr>
          <w:rFonts w:ascii="Calibri" w:hAnsi="Calibri"/>
        </w:rPr>
      </w:pPr>
    </w:p>
    <w:p w:rsidR="00393CB6" w:rsidRPr="00F1433F" w:rsidRDefault="00393CB6" w:rsidP="00393CB6">
      <w:pPr>
        <w:jc w:val="both"/>
        <w:rPr>
          <w:rFonts w:ascii="Calibri" w:hAnsi="Calibri"/>
        </w:rPr>
      </w:pPr>
      <w:r>
        <w:rPr>
          <w:rFonts w:ascii="Calibri" w:hAnsi="Calibri"/>
        </w:rPr>
        <w:t xml:space="preserve">4.8 </w:t>
      </w:r>
      <w:r w:rsidR="006B7B4A">
        <w:rPr>
          <w:rFonts w:ascii="Calibri" w:hAnsi="Calibri"/>
        </w:rPr>
        <w:t xml:space="preserve">The </w:t>
      </w:r>
      <w:r w:rsidR="004247D3">
        <w:rPr>
          <w:rFonts w:ascii="Calibri" w:hAnsi="Calibri"/>
        </w:rPr>
        <w:t>CHS Business Support</w:t>
      </w:r>
      <w:r w:rsidR="0027232E" w:rsidRPr="00496EBD">
        <w:rPr>
          <w:rFonts w:ascii="Calibri" w:hAnsi="Calibri"/>
        </w:rPr>
        <w:t xml:space="preserve"> </w:t>
      </w:r>
      <w:r w:rsidR="006B7B4A">
        <w:rPr>
          <w:rFonts w:ascii="Calibri" w:hAnsi="Calibri"/>
        </w:rPr>
        <w:t xml:space="preserve">Team </w:t>
      </w:r>
      <w:r w:rsidRPr="00F1433F">
        <w:rPr>
          <w:rFonts w:ascii="Calibri" w:hAnsi="Calibri"/>
        </w:rPr>
        <w:t>minutes the proceedings and resolutions of all committee meetings including the names of those present and in attendance.</w:t>
      </w:r>
    </w:p>
    <w:p w:rsidR="00393CB6" w:rsidRPr="00153B32" w:rsidRDefault="00393CB6" w:rsidP="00393CB6">
      <w:pPr>
        <w:ind w:left="360" w:hanging="360"/>
        <w:jc w:val="both"/>
        <w:rPr>
          <w:rFonts w:ascii="Calibri" w:hAnsi="Calibri"/>
        </w:rPr>
      </w:pPr>
    </w:p>
    <w:p w:rsidR="00393CB6" w:rsidRPr="00F1433F" w:rsidRDefault="00393CB6" w:rsidP="00393CB6">
      <w:pPr>
        <w:jc w:val="both"/>
        <w:rPr>
          <w:rFonts w:ascii="Calibri" w:hAnsi="Calibri"/>
        </w:rPr>
      </w:pPr>
      <w:r>
        <w:rPr>
          <w:rFonts w:ascii="Calibri" w:hAnsi="Calibri"/>
        </w:rPr>
        <w:t xml:space="preserve">4.9 </w:t>
      </w:r>
      <w:r w:rsidRPr="00F1433F">
        <w:rPr>
          <w:rFonts w:ascii="Calibri" w:hAnsi="Calibri"/>
        </w:rPr>
        <w:t>Minutes of every committee meeting are circulated to the committee for approval and approved minutes referred to the Board for noting</w:t>
      </w:r>
      <w:r w:rsidR="0027232E">
        <w:rPr>
          <w:rFonts w:ascii="Calibri" w:hAnsi="Calibri"/>
        </w:rPr>
        <w:t xml:space="preserve"> as soon as practical</w:t>
      </w:r>
      <w:r w:rsidRPr="00F1433F">
        <w:rPr>
          <w:rFonts w:ascii="Calibri" w:hAnsi="Calibri"/>
        </w:rPr>
        <w:t>.</w:t>
      </w:r>
    </w:p>
    <w:p w:rsidR="00393CB6" w:rsidRPr="00153B32" w:rsidRDefault="00393CB6" w:rsidP="00393CB6">
      <w:pPr>
        <w:pStyle w:val="ListParagraph"/>
        <w:rPr>
          <w:rFonts w:ascii="Calibri" w:hAnsi="Calibri"/>
        </w:rPr>
      </w:pPr>
    </w:p>
    <w:p w:rsidR="0027232E" w:rsidRPr="00A4676C" w:rsidRDefault="00393CB6" w:rsidP="00A4676C">
      <w:pPr>
        <w:jc w:val="both"/>
        <w:rPr>
          <w:rFonts w:ascii="Calibri" w:hAnsi="Calibri"/>
          <w:strike/>
        </w:rPr>
      </w:pPr>
      <w:r>
        <w:rPr>
          <w:rFonts w:ascii="Calibri" w:hAnsi="Calibri"/>
        </w:rPr>
        <w:t xml:space="preserve">4.10 </w:t>
      </w:r>
      <w:r w:rsidRPr="00153B32">
        <w:rPr>
          <w:rFonts w:ascii="Calibri" w:hAnsi="Calibri"/>
        </w:rPr>
        <w:t xml:space="preserve">The </w:t>
      </w:r>
      <w:r w:rsidRPr="00496EBD">
        <w:rPr>
          <w:rFonts w:ascii="Calibri" w:hAnsi="Calibri"/>
        </w:rPr>
        <w:t xml:space="preserve">internal </w:t>
      </w:r>
      <w:r w:rsidR="0027232E" w:rsidRPr="00496EBD">
        <w:rPr>
          <w:rFonts w:ascii="Calibri" w:hAnsi="Calibri"/>
        </w:rPr>
        <w:t xml:space="preserve">and external </w:t>
      </w:r>
      <w:r w:rsidRPr="00496EBD">
        <w:rPr>
          <w:rFonts w:ascii="Calibri" w:hAnsi="Calibri"/>
        </w:rPr>
        <w:t>auditors attend all meetings</w:t>
      </w:r>
      <w:r w:rsidR="0027232E" w:rsidRPr="00496EBD">
        <w:rPr>
          <w:rFonts w:ascii="Calibri" w:hAnsi="Calibri"/>
        </w:rPr>
        <w:t>.</w:t>
      </w:r>
      <w:r w:rsidRPr="00496EBD">
        <w:rPr>
          <w:rFonts w:ascii="Calibri" w:hAnsi="Calibri"/>
        </w:rPr>
        <w:t xml:space="preserve"> </w:t>
      </w:r>
    </w:p>
    <w:p w:rsidR="0027232E" w:rsidRDefault="0027232E" w:rsidP="00393CB6">
      <w:pPr>
        <w:pStyle w:val="ListParagraph"/>
        <w:rPr>
          <w:rFonts w:ascii="Calibri" w:hAnsi="Calibri"/>
        </w:rPr>
      </w:pPr>
    </w:p>
    <w:p w:rsidR="00393CB6" w:rsidRDefault="00393CB6" w:rsidP="00393CB6">
      <w:pPr>
        <w:jc w:val="both"/>
        <w:rPr>
          <w:rFonts w:ascii="Calibri" w:hAnsi="Calibri"/>
        </w:rPr>
      </w:pPr>
      <w:r>
        <w:rPr>
          <w:rFonts w:ascii="Calibri" w:hAnsi="Calibri"/>
        </w:rPr>
        <w:t xml:space="preserve">4.11 </w:t>
      </w:r>
      <w:r w:rsidRPr="00153B32">
        <w:rPr>
          <w:rFonts w:ascii="Calibri" w:hAnsi="Calibri"/>
        </w:rPr>
        <w:t>The ARMC may ask any or all of those who normally attend</w:t>
      </w:r>
      <w:r w:rsidR="006B7B4A">
        <w:rPr>
          <w:rFonts w:ascii="Calibri" w:hAnsi="Calibri"/>
        </w:rPr>
        <w:t>,</w:t>
      </w:r>
      <w:r w:rsidRPr="00153B32">
        <w:rPr>
          <w:rFonts w:ascii="Calibri" w:hAnsi="Calibri"/>
        </w:rPr>
        <w:t xml:space="preserve"> but who are not members</w:t>
      </w:r>
      <w:r w:rsidR="006B7B4A">
        <w:rPr>
          <w:rFonts w:ascii="Calibri" w:hAnsi="Calibri"/>
        </w:rPr>
        <w:t>,</w:t>
      </w:r>
      <w:r w:rsidRPr="00153B32">
        <w:rPr>
          <w:rFonts w:ascii="Calibri" w:hAnsi="Calibri"/>
        </w:rPr>
        <w:t xml:space="preserve"> to withdraw </w:t>
      </w:r>
      <w:r w:rsidR="006B7B4A">
        <w:rPr>
          <w:rFonts w:ascii="Calibri" w:hAnsi="Calibri"/>
        </w:rPr>
        <w:t xml:space="preserve">in order </w:t>
      </w:r>
      <w:r w:rsidRPr="00153B32">
        <w:rPr>
          <w:rFonts w:ascii="Calibri" w:hAnsi="Calibri"/>
        </w:rPr>
        <w:t>to facilitate open and frank discussion of particular matters.</w:t>
      </w:r>
    </w:p>
    <w:p w:rsidR="00393CB6" w:rsidRDefault="00393CB6" w:rsidP="00393CB6">
      <w:pPr>
        <w:jc w:val="both"/>
        <w:rPr>
          <w:rFonts w:ascii="Calibri" w:hAnsi="Calibri"/>
        </w:rPr>
      </w:pPr>
    </w:p>
    <w:p w:rsidR="00393CB6" w:rsidRPr="00153B32" w:rsidRDefault="00393CB6" w:rsidP="00393CB6">
      <w:pPr>
        <w:jc w:val="both"/>
        <w:rPr>
          <w:rFonts w:ascii="Calibri" w:hAnsi="Calibri"/>
        </w:rPr>
      </w:pPr>
      <w:r>
        <w:rPr>
          <w:rFonts w:ascii="Calibri" w:hAnsi="Calibri"/>
        </w:rPr>
        <w:lastRenderedPageBreak/>
        <w:t xml:space="preserve">4.12 </w:t>
      </w:r>
      <w:r w:rsidRPr="00153B32">
        <w:rPr>
          <w:rFonts w:ascii="Calibri" w:hAnsi="Calibri"/>
        </w:rPr>
        <w:t>An Action Log is maintained to monitor progress on key issues raised at meetings.</w:t>
      </w:r>
    </w:p>
    <w:p w:rsidR="00393CB6" w:rsidRDefault="00393CB6" w:rsidP="00393CB6">
      <w:pPr>
        <w:jc w:val="both"/>
        <w:rPr>
          <w:rFonts w:ascii="Calibri" w:hAnsi="Calibri"/>
        </w:rPr>
      </w:pPr>
    </w:p>
    <w:p w:rsidR="00393CB6" w:rsidRPr="00153B32" w:rsidRDefault="00393CB6" w:rsidP="00393CB6">
      <w:pPr>
        <w:jc w:val="both"/>
        <w:rPr>
          <w:rFonts w:ascii="Calibri" w:hAnsi="Calibri"/>
        </w:rPr>
      </w:pPr>
    </w:p>
    <w:p w:rsidR="00393CB6" w:rsidRPr="00393CB6" w:rsidRDefault="00393CB6" w:rsidP="00393CB6">
      <w:pPr>
        <w:pStyle w:val="1CHSSECTIONHEADINGcolour"/>
        <w:jc w:val="both"/>
      </w:pPr>
      <w:r w:rsidRPr="00393CB6">
        <w:t>5. Reporting</w:t>
      </w:r>
    </w:p>
    <w:p w:rsidR="00393CB6" w:rsidRPr="00F1433F" w:rsidRDefault="00393CB6" w:rsidP="00393CB6">
      <w:pPr>
        <w:jc w:val="both"/>
        <w:rPr>
          <w:rFonts w:ascii="Calibri" w:hAnsi="Calibri"/>
        </w:rPr>
      </w:pPr>
      <w:r>
        <w:rPr>
          <w:rFonts w:ascii="Calibri" w:hAnsi="Calibri"/>
        </w:rPr>
        <w:t xml:space="preserve">5.1 </w:t>
      </w:r>
      <w:r w:rsidRPr="00F1433F">
        <w:rPr>
          <w:rFonts w:ascii="Calibri" w:hAnsi="Calibri"/>
        </w:rPr>
        <w:t>The Chair of the committee reports back to the Board, verbally or in writing, after each meeting. The committee takes directions from the Board on general or specific action</w:t>
      </w:r>
      <w:r w:rsidR="006B7B4A">
        <w:rPr>
          <w:rFonts w:ascii="Calibri" w:hAnsi="Calibri"/>
        </w:rPr>
        <w:t>s</w:t>
      </w:r>
      <w:r w:rsidRPr="00F1433F">
        <w:rPr>
          <w:rFonts w:ascii="Calibri" w:hAnsi="Calibri"/>
        </w:rPr>
        <w:t>.</w:t>
      </w:r>
    </w:p>
    <w:p w:rsidR="00393CB6" w:rsidRPr="00153B32" w:rsidRDefault="00393CB6" w:rsidP="00393CB6">
      <w:pPr>
        <w:jc w:val="both"/>
        <w:rPr>
          <w:rFonts w:ascii="Calibri" w:hAnsi="Calibri"/>
        </w:rPr>
      </w:pPr>
    </w:p>
    <w:p w:rsidR="00393CB6" w:rsidRDefault="00393CB6" w:rsidP="00393CB6">
      <w:pPr>
        <w:jc w:val="both"/>
        <w:rPr>
          <w:rFonts w:ascii="Calibri" w:hAnsi="Calibri"/>
        </w:rPr>
      </w:pPr>
      <w:r>
        <w:rPr>
          <w:rFonts w:ascii="Calibri" w:hAnsi="Calibri"/>
        </w:rPr>
        <w:t xml:space="preserve">5.2 </w:t>
      </w:r>
      <w:r w:rsidRPr="00F1433F">
        <w:rPr>
          <w:rFonts w:ascii="Calibri" w:hAnsi="Calibri"/>
        </w:rPr>
        <w:t>The ARMC provides an Annual Report, timed to support preparation of the Governance Statement</w:t>
      </w:r>
      <w:r w:rsidR="006B7B4A">
        <w:rPr>
          <w:rFonts w:ascii="Calibri" w:hAnsi="Calibri"/>
        </w:rPr>
        <w:t>,</w:t>
      </w:r>
      <w:r w:rsidRPr="00F1433F">
        <w:rPr>
          <w:rFonts w:ascii="Calibri" w:hAnsi="Calibri"/>
        </w:rPr>
        <w:t xml:space="preserve"> summarising its conclusions from the work it has done during the year.</w:t>
      </w:r>
    </w:p>
    <w:p w:rsidR="00393CB6" w:rsidRPr="00F1433F" w:rsidRDefault="00393CB6" w:rsidP="00393CB6">
      <w:pPr>
        <w:jc w:val="both"/>
        <w:rPr>
          <w:rFonts w:ascii="Calibri" w:hAnsi="Calibri"/>
        </w:rPr>
      </w:pPr>
    </w:p>
    <w:p w:rsidR="00393CB6" w:rsidRPr="00153B32" w:rsidRDefault="00393CB6" w:rsidP="00393CB6">
      <w:pPr>
        <w:jc w:val="both"/>
        <w:rPr>
          <w:rFonts w:ascii="Calibri" w:hAnsi="Calibri"/>
        </w:rPr>
      </w:pPr>
    </w:p>
    <w:p w:rsidR="00393CB6" w:rsidRPr="00393CB6" w:rsidRDefault="00393CB6" w:rsidP="00393CB6">
      <w:pPr>
        <w:pStyle w:val="1CHSSECTIONHEADINGcolour"/>
        <w:jc w:val="both"/>
      </w:pPr>
      <w:r w:rsidRPr="00393CB6">
        <w:t>6. Responsibilities</w:t>
      </w:r>
    </w:p>
    <w:p w:rsidR="00393CB6" w:rsidRPr="00153B32" w:rsidRDefault="00393CB6" w:rsidP="00393CB6">
      <w:pPr>
        <w:pStyle w:val="ListParagraph"/>
        <w:numPr>
          <w:ilvl w:val="1"/>
          <w:numId w:val="22"/>
        </w:numPr>
        <w:rPr>
          <w:rFonts w:ascii="Calibri" w:hAnsi="Calibri"/>
        </w:rPr>
      </w:pPr>
      <w:r w:rsidRPr="00153B32">
        <w:rPr>
          <w:rFonts w:ascii="Calibri" w:hAnsi="Calibri"/>
        </w:rPr>
        <w:t>The Audit Committee advises the Board and</w:t>
      </w:r>
      <w:r w:rsidR="00B11CC7">
        <w:rPr>
          <w:rFonts w:ascii="Calibri" w:hAnsi="Calibri"/>
        </w:rPr>
        <w:t xml:space="preserve"> the</w:t>
      </w:r>
      <w:r w:rsidRPr="00153B32">
        <w:rPr>
          <w:rFonts w:ascii="Calibri" w:hAnsi="Calibri"/>
        </w:rPr>
        <w:t xml:space="preserve"> Accountable Officer on:</w:t>
      </w:r>
    </w:p>
    <w:p w:rsidR="00393CB6" w:rsidRPr="00153B32" w:rsidRDefault="00393CB6" w:rsidP="00393CB6">
      <w:pPr>
        <w:jc w:val="both"/>
        <w:rPr>
          <w:rFonts w:ascii="Calibri" w:hAnsi="Calibri"/>
        </w:rPr>
      </w:pPr>
    </w:p>
    <w:p w:rsidR="00393CB6" w:rsidRPr="007E1C29" w:rsidRDefault="00393CB6" w:rsidP="007E1C29">
      <w:pPr>
        <w:pStyle w:val="4CHSSUBHEADINGcolour"/>
        <w:rPr>
          <w:rFonts w:asciiTheme="majorHAnsi" w:hAnsiTheme="majorHAnsi" w:cstheme="majorHAnsi"/>
          <w:b w:val="0"/>
          <w:color w:val="auto"/>
          <w:sz w:val="24"/>
          <w:szCs w:val="24"/>
        </w:rPr>
      </w:pPr>
      <w:r w:rsidRPr="007E1C29">
        <w:rPr>
          <w:rFonts w:asciiTheme="majorHAnsi" w:hAnsiTheme="majorHAnsi" w:cstheme="majorHAnsi"/>
          <w:b w:val="0"/>
          <w:color w:val="auto"/>
          <w:sz w:val="24"/>
          <w:szCs w:val="24"/>
        </w:rPr>
        <w:t>6.1.1 The strategic processes f</w:t>
      </w:r>
      <w:r w:rsidR="006B7B4A" w:rsidRPr="007E1C29">
        <w:rPr>
          <w:rFonts w:asciiTheme="majorHAnsi" w:hAnsiTheme="majorHAnsi" w:cstheme="majorHAnsi"/>
          <w:b w:val="0"/>
          <w:color w:val="auto"/>
          <w:sz w:val="24"/>
          <w:szCs w:val="24"/>
        </w:rPr>
        <w:t>or risk control and governance;</w:t>
      </w:r>
    </w:p>
    <w:p w:rsidR="00393CB6" w:rsidRPr="007E1C29" w:rsidRDefault="00393CB6" w:rsidP="007E1C29">
      <w:pPr>
        <w:pStyle w:val="4CHSSUBHEADINGcolour"/>
        <w:rPr>
          <w:rFonts w:asciiTheme="majorHAnsi" w:hAnsiTheme="majorHAnsi" w:cstheme="majorHAnsi"/>
          <w:b w:val="0"/>
          <w:color w:val="auto"/>
          <w:sz w:val="24"/>
          <w:szCs w:val="24"/>
        </w:rPr>
      </w:pPr>
    </w:p>
    <w:p w:rsidR="00393CB6" w:rsidRPr="007E1C29" w:rsidRDefault="00393CB6" w:rsidP="007E1C29">
      <w:pPr>
        <w:pStyle w:val="4CHSSUBHEADINGcolour"/>
        <w:rPr>
          <w:rFonts w:asciiTheme="majorHAnsi" w:hAnsiTheme="majorHAnsi" w:cstheme="majorHAnsi"/>
          <w:b w:val="0"/>
          <w:color w:val="auto"/>
          <w:sz w:val="24"/>
          <w:szCs w:val="24"/>
        </w:rPr>
      </w:pPr>
      <w:r w:rsidRPr="007E1C29">
        <w:rPr>
          <w:rFonts w:asciiTheme="majorHAnsi" w:hAnsiTheme="majorHAnsi" w:cstheme="majorHAnsi"/>
          <w:b w:val="0"/>
          <w:color w:val="auto"/>
          <w:sz w:val="24"/>
          <w:szCs w:val="24"/>
        </w:rPr>
        <w:t>6.1.2 Corporate and information g</w:t>
      </w:r>
      <w:r w:rsidR="006B7B4A" w:rsidRPr="007E1C29">
        <w:rPr>
          <w:rFonts w:asciiTheme="majorHAnsi" w:hAnsiTheme="majorHAnsi" w:cstheme="majorHAnsi"/>
          <w:b w:val="0"/>
          <w:color w:val="auto"/>
          <w:sz w:val="24"/>
          <w:szCs w:val="24"/>
        </w:rPr>
        <w:t>overnance arrangements;</w:t>
      </w:r>
    </w:p>
    <w:p w:rsidR="00393CB6" w:rsidRPr="007E1C29" w:rsidRDefault="00393CB6" w:rsidP="007E1C29">
      <w:pPr>
        <w:pStyle w:val="4CHSSUBHEADINGcolour"/>
        <w:rPr>
          <w:rFonts w:asciiTheme="majorHAnsi" w:hAnsiTheme="majorHAnsi" w:cstheme="majorHAnsi"/>
          <w:b w:val="0"/>
          <w:color w:val="auto"/>
          <w:sz w:val="24"/>
          <w:szCs w:val="24"/>
        </w:rPr>
      </w:pPr>
    </w:p>
    <w:p w:rsidR="00393CB6" w:rsidRPr="007E1C29" w:rsidRDefault="00393CB6" w:rsidP="007E1C29">
      <w:pPr>
        <w:pStyle w:val="4CHSSUBHEADINGcolour"/>
        <w:rPr>
          <w:rFonts w:asciiTheme="majorHAnsi" w:hAnsiTheme="majorHAnsi" w:cstheme="majorHAnsi"/>
          <w:b w:val="0"/>
          <w:color w:val="auto"/>
          <w:sz w:val="24"/>
          <w:szCs w:val="24"/>
        </w:rPr>
      </w:pPr>
      <w:r w:rsidRPr="007E1C29">
        <w:rPr>
          <w:rFonts w:asciiTheme="majorHAnsi" w:hAnsiTheme="majorHAnsi" w:cstheme="majorHAnsi"/>
          <w:b w:val="0"/>
          <w:color w:val="auto"/>
          <w:sz w:val="24"/>
          <w:szCs w:val="24"/>
        </w:rPr>
        <w:t>6.1.3 The accounting policies, the approval of the Unsigned Annual  Report and Accounts following competition of the audit and Management’s Letter of Represent</w:t>
      </w:r>
      <w:r w:rsidR="006B7B4A" w:rsidRPr="007E1C29">
        <w:rPr>
          <w:rFonts w:asciiTheme="majorHAnsi" w:hAnsiTheme="majorHAnsi" w:cstheme="majorHAnsi"/>
          <w:b w:val="0"/>
          <w:color w:val="auto"/>
          <w:sz w:val="24"/>
          <w:szCs w:val="24"/>
        </w:rPr>
        <w:t>ation to the external auditors;</w:t>
      </w:r>
    </w:p>
    <w:p w:rsidR="00393CB6" w:rsidRPr="007E1C29" w:rsidRDefault="00393CB6" w:rsidP="007E1C29">
      <w:pPr>
        <w:pStyle w:val="4CHSSUBHEADINGcolour"/>
        <w:rPr>
          <w:rFonts w:asciiTheme="majorHAnsi" w:hAnsiTheme="majorHAnsi" w:cstheme="majorHAnsi"/>
          <w:b w:val="0"/>
          <w:color w:val="auto"/>
          <w:sz w:val="24"/>
          <w:szCs w:val="24"/>
        </w:rPr>
      </w:pPr>
    </w:p>
    <w:p w:rsidR="00393CB6" w:rsidRPr="007E1C29" w:rsidRDefault="00393CB6" w:rsidP="007E1C29">
      <w:pPr>
        <w:pStyle w:val="4CHSSUBHEADINGcolour"/>
        <w:rPr>
          <w:rFonts w:asciiTheme="majorHAnsi" w:hAnsiTheme="majorHAnsi" w:cstheme="majorHAnsi"/>
          <w:b w:val="0"/>
          <w:color w:val="auto"/>
          <w:sz w:val="24"/>
          <w:szCs w:val="24"/>
        </w:rPr>
      </w:pPr>
      <w:r w:rsidRPr="007E1C29">
        <w:rPr>
          <w:rFonts w:asciiTheme="majorHAnsi" w:hAnsiTheme="majorHAnsi" w:cstheme="majorHAnsi"/>
          <w:b w:val="0"/>
          <w:color w:val="auto"/>
          <w:sz w:val="24"/>
          <w:szCs w:val="24"/>
        </w:rPr>
        <w:t>6.1.4 The planned activity and results of b</w:t>
      </w:r>
      <w:r w:rsidR="006B7B4A" w:rsidRPr="007E1C29">
        <w:rPr>
          <w:rFonts w:asciiTheme="majorHAnsi" w:hAnsiTheme="majorHAnsi" w:cstheme="majorHAnsi"/>
          <w:b w:val="0"/>
          <w:color w:val="auto"/>
          <w:sz w:val="24"/>
          <w:szCs w:val="24"/>
        </w:rPr>
        <w:t>oth Internal and External Audit;</w:t>
      </w:r>
    </w:p>
    <w:p w:rsidR="00393CB6" w:rsidRPr="007E1C29" w:rsidRDefault="00393CB6" w:rsidP="007E1C29">
      <w:pPr>
        <w:pStyle w:val="4CHSSUBHEADINGcolour"/>
        <w:rPr>
          <w:rFonts w:asciiTheme="majorHAnsi" w:hAnsiTheme="majorHAnsi" w:cstheme="majorHAnsi"/>
          <w:b w:val="0"/>
          <w:color w:val="auto"/>
          <w:sz w:val="24"/>
          <w:szCs w:val="24"/>
        </w:rPr>
      </w:pPr>
    </w:p>
    <w:p w:rsidR="00393CB6" w:rsidRPr="007E1C29" w:rsidRDefault="00393CB6" w:rsidP="007E1C29">
      <w:pPr>
        <w:pStyle w:val="4CHSSUBHEADINGcolour"/>
        <w:rPr>
          <w:rFonts w:asciiTheme="majorHAnsi" w:hAnsiTheme="majorHAnsi" w:cstheme="majorHAnsi"/>
          <w:b w:val="0"/>
          <w:color w:val="auto"/>
          <w:sz w:val="24"/>
          <w:szCs w:val="24"/>
        </w:rPr>
      </w:pPr>
      <w:r w:rsidRPr="007E1C29">
        <w:rPr>
          <w:rFonts w:asciiTheme="majorHAnsi" w:hAnsiTheme="majorHAnsi" w:cstheme="majorHAnsi"/>
          <w:b w:val="0"/>
          <w:color w:val="auto"/>
          <w:sz w:val="24"/>
          <w:szCs w:val="24"/>
        </w:rPr>
        <w:t>6.1.5 The adequacy of management response to issues identified by audit activity, including external audit’s report to</w:t>
      </w:r>
      <w:r w:rsidR="006B7B4A" w:rsidRPr="007E1C29">
        <w:rPr>
          <w:rFonts w:asciiTheme="majorHAnsi" w:hAnsiTheme="majorHAnsi" w:cstheme="majorHAnsi"/>
          <w:b w:val="0"/>
          <w:color w:val="auto"/>
          <w:sz w:val="24"/>
          <w:szCs w:val="24"/>
        </w:rPr>
        <w:t xml:space="preserve"> those charged with governance;</w:t>
      </w:r>
    </w:p>
    <w:p w:rsidR="00393CB6" w:rsidRPr="007E1C29" w:rsidRDefault="00393CB6" w:rsidP="007E1C29">
      <w:pPr>
        <w:pStyle w:val="4CHSSUBHEADINGcolour"/>
        <w:rPr>
          <w:rFonts w:asciiTheme="majorHAnsi" w:hAnsiTheme="majorHAnsi" w:cstheme="majorHAnsi"/>
          <w:b w:val="0"/>
          <w:color w:val="auto"/>
          <w:sz w:val="24"/>
          <w:szCs w:val="24"/>
        </w:rPr>
      </w:pPr>
    </w:p>
    <w:p w:rsidR="00373D7F" w:rsidRDefault="00393CB6" w:rsidP="007E1C29">
      <w:pPr>
        <w:pStyle w:val="4CHSSUBHEADINGcolour"/>
        <w:rPr>
          <w:rFonts w:asciiTheme="majorHAnsi" w:hAnsiTheme="majorHAnsi" w:cstheme="majorHAnsi"/>
          <w:b w:val="0"/>
          <w:color w:val="auto"/>
          <w:sz w:val="24"/>
          <w:szCs w:val="24"/>
        </w:rPr>
      </w:pPr>
      <w:r w:rsidRPr="007E1C29">
        <w:rPr>
          <w:rFonts w:asciiTheme="majorHAnsi" w:hAnsiTheme="majorHAnsi" w:cstheme="majorHAnsi"/>
          <w:b w:val="0"/>
          <w:color w:val="auto"/>
          <w:sz w:val="24"/>
          <w:szCs w:val="24"/>
        </w:rPr>
        <w:t>6.1.6 The annual and longer term oper</w:t>
      </w:r>
      <w:r w:rsidR="006B7B4A" w:rsidRPr="007E1C29">
        <w:rPr>
          <w:rFonts w:asciiTheme="majorHAnsi" w:hAnsiTheme="majorHAnsi" w:cstheme="majorHAnsi"/>
          <w:b w:val="0"/>
          <w:color w:val="auto"/>
          <w:sz w:val="24"/>
          <w:szCs w:val="24"/>
        </w:rPr>
        <w:t xml:space="preserve">ating plans for internal audit and </w:t>
      </w:r>
      <w:r w:rsidRPr="007E1C29">
        <w:rPr>
          <w:rFonts w:asciiTheme="majorHAnsi" w:hAnsiTheme="majorHAnsi" w:cstheme="majorHAnsi"/>
          <w:b w:val="0"/>
          <w:color w:val="auto"/>
          <w:sz w:val="24"/>
          <w:szCs w:val="24"/>
        </w:rPr>
        <w:t>the resourcing of the internal audi</w:t>
      </w:r>
      <w:r w:rsidR="006B7B4A" w:rsidRPr="007E1C29">
        <w:rPr>
          <w:rFonts w:asciiTheme="majorHAnsi" w:hAnsiTheme="majorHAnsi" w:cstheme="majorHAnsi"/>
          <w:b w:val="0"/>
          <w:color w:val="auto"/>
          <w:sz w:val="24"/>
          <w:szCs w:val="24"/>
        </w:rPr>
        <w:t>t to deliver these plans;</w:t>
      </w:r>
    </w:p>
    <w:p w:rsidR="007E1C29" w:rsidRPr="007E1C29" w:rsidRDefault="007E1C29" w:rsidP="007E1C29">
      <w:pPr>
        <w:pStyle w:val="4CHSSUBHEADINGcolour"/>
        <w:rPr>
          <w:rFonts w:asciiTheme="majorHAnsi" w:hAnsiTheme="majorHAnsi" w:cstheme="majorHAnsi"/>
          <w:b w:val="0"/>
          <w:color w:val="auto"/>
          <w:sz w:val="24"/>
          <w:szCs w:val="24"/>
          <w:lang w:eastAsia="en-GB"/>
        </w:rPr>
      </w:pPr>
    </w:p>
    <w:p w:rsidR="00393CB6" w:rsidRPr="007E1C29" w:rsidRDefault="00393CB6" w:rsidP="007E1C29">
      <w:pPr>
        <w:pStyle w:val="1CHSSECTIONHEADINGcolour"/>
        <w:rPr>
          <w:rFonts w:asciiTheme="majorHAnsi" w:hAnsiTheme="majorHAnsi" w:cstheme="majorHAnsi"/>
          <w:color w:val="auto"/>
          <w:sz w:val="24"/>
          <w:szCs w:val="24"/>
        </w:rPr>
      </w:pPr>
      <w:r w:rsidRPr="007E1C29">
        <w:rPr>
          <w:rFonts w:asciiTheme="majorHAnsi" w:hAnsiTheme="majorHAnsi" w:cstheme="majorHAnsi"/>
          <w:color w:val="auto"/>
          <w:sz w:val="24"/>
          <w:szCs w:val="24"/>
        </w:rPr>
        <w:t>6.1.7 Monitoring the implementat</w:t>
      </w:r>
      <w:r w:rsidR="006B7B4A" w:rsidRPr="007E1C29">
        <w:rPr>
          <w:rFonts w:asciiTheme="majorHAnsi" w:hAnsiTheme="majorHAnsi" w:cstheme="majorHAnsi"/>
          <w:color w:val="auto"/>
          <w:sz w:val="24"/>
          <w:szCs w:val="24"/>
        </w:rPr>
        <w:t>ion of approved recommendations;</w:t>
      </w:r>
    </w:p>
    <w:p w:rsidR="00F266A8" w:rsidRPr="007E1C29" w:rsidRDefault="00393CB6" w:rsidP="007E1C29">
      <w:pPr>
        <w:pStyle w:val="1CHSSECTIONHEADINGcolour"/>
        <w:rPr>
          <w:rFonts w:asciiTheme="majorHAnsi" w:hAnsiTheme="majorHAnsi" w:cstheme="majorHAnsi"/>
          <w:color w:val="auto"/>
          <w:sz w:val="24"/>
          <w:szCs w:val="24"/>
        </w:rPr>
      </w:pPr>
      <w:r w:rsidRPr="007E1C29">
        <w:rPr>
          <w:rFonts w:asciiTheme="majorHAnsi" w:hAnsiTheme="majorHAnsi" w:cstheme="majorHAnsi"/>
          <w:color w:val="auto"/>
          <w:sz w:val="24"/>
          <w:szCs w:val="24"/>
        </w:rPr>
        <w:t>6.1.8 The external audit reports and, where appropriate, report</w:t>
      </w:r>
      <w:r w:rsidR="006B7B4A" w:rsidRPr="007E1C29">
        <w:rPr>
          <w:rFonts w:asciiTheme="majorHAnsi" w:hAnsiTheme="majorHAnsi" w:cstheme="majorHAnsi"/>
          <w:color w:val="auto"/>
          <w:sz w:val="24"/>
          <w:szCs w:val="24"/>
        </w:rPr>
        <w:t>s</w:t>
      </w:r>
      <w:r w:rsidRPr="007E1C29">
        <w:rPr>
          <w:rFonts w:asciiTheme="majorHAnsi" w:hAnsiTheme="majorHAnsi" w:cstheme="majorHAnsi"/>
          <w:color w:val="auto"/>
          <w:sz w:val="24"/>
          <w:szCs w:val="24"/>
        </w:rPr>
        <w:t xml:space="preserve"> to the Board </w:t>
      </w:r>
      <w:r w:rsidR="006B7B4A" w:rsidRPr="007E1C29">
        <w:rPr>
          <w:rFonts w:asciiTheme="majorHAnsi" w:hAnsiTheme="majorHAnsi" w:cstheme="majorHAnsi"/>
          <w:color w:val="auto"/>
          <w:sz w:val="24"/>
          <w:szCs w:val="24"/>
        </w:rPr>
        <w:t xml:space="preserve">of </w:t>
      </w:r>
      <w:r w:rsidRPr="007E1C29">
        <w:rPr>
          <w:rFonts w:asciiTheme="majorHAnsi" w:hAnsiTheme="majorHAnsi" w:cstheme="majorHAnsi"/>
          <w:color w:val="auto"/>
          <w:sz w:val="24"/>
          <w:szCs w:val="24"/>
        </w:rPr>
        <w:t>any issues from the external audit of CHS, and any matter that the external auditors bring to</w:t>
      </w:r>
      <w:r w:rsidR="006B7B4A" w:rsidRPr="007E1C29">
        <w:rPr>
          <w:rFonts w:asciiTheme="majorHAnsi" w:hAnsiTheme="majorHAnsi" w:cstheme="majorHAnsi"/>
          <w:color w:val="auto"/>
          <w:sz w:val="24"/>
          <w:szCs w:val="24"/>
        </w:rPr>
        <w:t xml:space="preserve"> the attention of the committee;</w:t>
      </w:r>
    </w:p>
    <w:p w:rsidR="00050F7A" w:rsidRPr="007E1C29" w:rsidRDefault="00393CB6" w:rsidP="007E1C29">
      <w:pPr>
        <w:pStyle w:val="1CHSSECTIONHEADINGcolour"/>
        <w:rPr>
          <w:rFonts w:asciiTheme="majorHAnsi" w:hAnsiTheme="majorHAnsi" w:cstheme="majorHAnsi"/>
          <w:color w:val="auto"/>
          <w:sz w:val="24"/>
          <w:szCs w:val="24"/>
        </w:rPr>
      </w:pPr>
      <w:r w:rsidRPr="007E1C29">
        <w:rPr>
          <w:rFonts w:asciiTheme="majorHAnsi" w:hAnsiTheme="majorHAnsi" w:cstheme="majorHAnsi"/>
          <w:color w:val="auto"/>
          <w:sz w:val="24"/>
          <w:szCs w:val="24"/>
        </w:rPr>
        <w:t>6.1.9 The adequacy of the arrangements for the management of CHS’ compliance w</w:t>
      </w:r>
      <w:r w:rsidR="006B7B4A" w:rsidRPr="007E1C29">
        <w:rPr>
          <w:rFonts w:asciiTheme="majorHAnsi" w:hAnsiTheme="majorHAnsi" w:cstheme="majorHAnsi"/>
          <w:color w:val="auto"/>
          <w:sz w:val="24"/>
          <w:szCs w:val="24"/>
        </w:rPr>
        <w:t xml:space="preserve">ith legislation and regulation </w:t>
      </w:r>
      <w:r w:rsidRPr="007E1C29">
        <w:rPr>
          <w:rFonts w:asciiTheme="majorHAnsi" w:hAnsiTheme="majorHAnsi" w:cstheme="majorHAnsi"/>
          <w:color w:val="auto"/>
          <w:sz w:val="24"/>
          <w:szCs w:val="24"/>
        </w:rPr>
        <w:t>focusing on</w:t>
      </w:r>
      <w:r w:rsidR="006B7B4A" w:rsidRPr="007E1C29">
        <w:rPr>
          <w:rFonts w:asciiTheme="majorHAnsi" w:hAnsiTheme="majorHAnsi" w:cstheme="majorHAnsi"/>
          <w:color w:val="auto"/>
          <w:sz w:val="24"/>
          <w:szCs w:val="24"/>
        </w:rPr>
        <w:t>:</w:t>
      </w:r>
      <w:r w:rsidRPr="007E1C29">
        <w:rPr>
          <w:rFonts w:asciiTheme="majorHAnsi" w:hAnsiTheme="majorHAnsi" w:cstheme="majorHAnsi"/>
          <w:color w:val="auto"/>
          <w:sz w:val="24"/>
          <w:szCs w:val="24"/>
        </w:rPr>
        <w:t xml:space="preserve"> data security, freedom of information,</w:t>
      </w:r>
      <w:r w:rsidR="006B7B4A" w:rsidRPr="007E1C29">
        <w:rPr>
          <w:rFonts w:asciiTheme="majorHAnsi" w:hAnsiTheme="majorHAnsi" w:cstheme="majorHAnsi"/>
          <w:color w:val="auto"/>
          <w:sz w:val="24"/>
          <w:szCs w:val="24"/>
        </w:rPr>
        <w:t xml:space="preserve"> health and safety and equality;</w:t>
      </w:r>
    </w:p>
    <w:p w:rsidR="00393CB6" w:rsidRPr="007E1C29" w:rsidRDefault="00393CB6" w:rsidP="007E1C29">
      <w:pPr>
        <w:pStyle w:val="1CHSSECTIONHEADINGcolour"/>
        <w:rPr>
          <w:rFonts w:asciiTheme="majorHAnsi" w:hAnsiTheme="majorHAnsi" w:cstheme="majorHAnsi"/>
          <w:color w:val="auto"/>
          <w:sz w:val="24"/>
          <w:szCs w:val="24"/>
        </w:rPr>
      </w:pPr>
      <w:r w:rsidRPr="007E1C29">
        <w:rPr>
          <w:rFonts w:asciiTheme="majorHAnsi" w:hAnsiTheme="majorHAnsi" w:cstheme="majorHAnsi"/>
          <w:color w:val="auto"/>
          <w:sz w:val="24"/>
          <w:szCs w:val="24"/>
        </w:rPr>
        <w:t xml:space="preserve">6.1.10 </w:t>
      </w:r>
      <w:r w:rsidR="00496EBD" w:rsidRPr="007E1C29">
        <w:rPr>
          <w:rFonts w:asciiTheme="majorHAnsi" w:hAnsiTheme="majorHAnsi" w:cstheme="majorHAnsi"/>
          <w:color w:val="auto"/>
          <w:sz w:val="24"/>
          <w:szCs w:val="24"/>
        </w:rPr>
        <w:t>F</w:t>
      </w:r>
      <w:r w:rsidRPr="007E1C29">
        <w:rPr>
          <w:rFonts w:asciiTheme="majorHAnsi" w:hAnsiTheme="majorHAnsi" w:cstheme="majorHAnsi"/>
          <w:color w:val="auto"/>
          <w:sz w:val="24"/>
          <w:szCs w:val="24"/>
        </w:rPr>
        <w:t>raud</w:t>
      </w:r>
      <w:r w:rsidR="0027232E" w:rsidRPr="007E1C29">
        <w:rPr>
          <w:rFonts w:asciiTheme="majorHAnsi" w:hAnsiTheme="majorHAnsi" w:cstheme="majorHAnsi"/>
          <w:color w:val="auto"/>
          <w:sz w:val="24"/>
          <w:szCs w:val="24"/>
        </w:rPr>
        <w:t xml:space="preserve"> and Corruption</w:t>
      </w:r>
      <w:r w:rsidRPr="007E1C29">
        <w:rPr>
          <w:rFonts w:asciiTheme="majorHAnsi" w:hAnsiTheme="majorHAnsi" w:cstheme="majorHAnsi"/>
          <w:color w:val="auto"/>
          <w:sz w:val="24"/>
          <w:szCs w:val="24"/>
        </w:rPr>
        <w:t xml:space="preserve"> </w:t>
      </w:r>
      <w:r w:rsidR="00050F7A" w:rsidRPr="007E1C29">
        <w:rPr>
          <w:rFonts w:asciiTheme="majorHAnsi" w:hAnsiTheme="majorHAnsi" w:cstheme="majorHAnsi"/>
          <w:color w:val="auto"/>
          <w:sz w:val="24"/>
          <w:szCs w:val="24"/>
        </w:rPr>
        <w:t xml:space="preserve">prevention </w:t>
      </w:r>
      <w:r w:rsidRPr="007E1C29">
        <w:rPr>
          <w:rFonts w:asciiTheme="majorHAnsi" w:hAnsiTheme="majorHAnsi" w:cstheme="majorHAnsi"/>
          <w:color w:val="auto"/>
          <w:sz w:val="24"/>
          <w:szCs w:val="24"/>
        </w:rPr>
        <w:t>polic</w:t>
      </w:r>
      <w:r w:rsidR="0027232E" w:rsidRPr="007E1C29">
        <w:rPr>
          <w:rFonts w:asciiTheme="majorHAnsi" w:hAnsiTheme="majorHAnsi" w:cstheme="majorHAnsi"/>
          <w:color w:val="auto"/>
          <w:sz w:val="24"/>
          <w:szCs w:val="24"/>
        </w:rPr>
        <w:t>y</w:t>
      </w:r>
      <w:r w:rsidRPr="007E1C29">
        <w:rPr>
          <w:rFonts w:asciiTheme="majorHAnsi" w:hAnsiTheme="majorHAnsi" w:cstheme="majorHAnsi"/>
          <w:color w:val="auto"/>
          <w:sz w:val="24"/>
          <w:szCs w:val="24"/>
        </w:rPr>
        <w:t xml:space="preserve">, </w:t>
      </w:r>
      <w:r w:rsidR="0027232E" w:rsidRPr="007E1C29">
        <w:rPr>
          <w:rFonts w:asciiTheme="majorHAnsi" w:hAnsiTheme="majorHAnsi" w:cstheme="majorHAnsi"/>
          <w:color w:val="auto"/>
          <w:sz w:val="24"/>
          <w:szCs w:val="24"/>
        </w:rPr>
        <w:t>Whistle</w:t>
      </w:r>
      <w:r w:rsidRPr="007E1C29">
        <w:rPr>
          <w:rFonts w:asciiTheme="majorHAnsi" w:hAnsiTheme="majorHAnsi" w:cstheme="majorHAnsi"/>
          <w:color w:val="auto"/>
          <w:sz w:val="24"/>
          <w:szCs w:val="24"/>
        </w:rPr>
        <w:t>blowing polic</w:t>
      </w:r>
      <w:r w:rsidR="0027232E" w:rsidRPr="007E1C29">
        <w:rPr>
          <w:rFonts w:asciiTheme="majorHAnsi" w:hAnsiTheme="majorHAnsi" w:cstheme="majorHAnsi"/>
          <w:color w:val="auto"/>
          <w:sz w:val="24"/>
          <w:szCs w:val="24"/>
        </w:rPr>
        <w:t>y</w:t>
      </w:r>
      <w:r w:rsidRPr="007E1C29">
        <w:rPr>
          <w:rFonts w:asciiTheme="majorHAnsi" w:hAnsiTheme="majorHAnsi" w:cstheme="majorHAnsi"/>
          <w:color w:val="auto"/>
          <w:sz w:val="24"/>
          <w:szCs w:val="24"/>
        </w:rPr>
        <w:t>, and arrangements for special  investigations.</w:t>
      </w:r>
    </w:p>
    <w:p w:rsidR="00393CB6" w:rsidRPr="00153B32" w:rsidRDefault="00393CB6" w:rsidP="00393CB6">
      <w:pPr>
        <w:jc w:val="both"/>
        <w:rPr>
          <w:rFonts w:ascii="Calibri" w:hAnsi="Calibri"/>
        </w:rPr>
      </w:pPr>
    </w:p>
    <w:p w:rsidR="00393CB6" w:rsidRPr="00393CB6" w:rsidRDefault="00393CB6" w:rsidP="00393CB6">
      <w:pPr>
        <w:pStyle w:val="1CHSSECTIONHEADINGcolour"/>
        <w:jc w:val="both"/>
      </w:pPr>
      <w:r w:rsidRPr="00393CB6">
        <w:lastRenderedPageBreak/>
        <w:t>7. Information Requirements</w:t>
      </w:r>
    </w:p>
    <w:p w:rsidR="00393CB6" w:rsidRPr="00153B32" w:rsidRDefault="00393CB6" w:rsidP="00393CB6">
      <w:pPr>
        <w:pStyle w:val="ListParagraph"/>
        <w:numPr>
          <w:ilvl w:val="1"/>
          <w:numId w:val="21"/>
        </w:numPr>
        <w:ind w:left="360"/>
        <w:rPr>
          <w:rFonts w:ascii="Calibri" w:hAnsi="Calibri"/>
        </w:rPr>
      </w:pPr>
      <w:r w:rsidRPr="00153B32">
        <w:rPr>
          <w:rFonts w:ascii="Calibri" w:hAnsi="Calibri"/>
        </w:rPr>
        <w:t>Agree a work programme at the start of each financial year for the year ahead.</w:t>
      </w:r>
    </w:p>
    <w:p w:rsidR="00393CB6" w:rsidRPr="00153B32" w:rsidRDefault="00393CB6" w:rsidP="00393CB6">
      <w:pPr>
        <w:jc w:val="both"/>
        <w:rPr>
          <w:rFonts w:ascii="Calibri" w:hAnsi="Calibri"/>
        </w:rPr>
      </w:pPr>
    </w:p>
    <w:p w:rsidR="00393CB6" w:rsidRPr="00153B32" w:rsidRDefault="00393CB6" w:rsidP="00393CB6">
      <w:pPr>
        <w:pStyle w:val="ListParagraph"/>
        <w:numPr>
          <w:ilvl w:val="1"/>
          <w:numId w:val="21"/>
        </w:numPr>
        <w:ind w:left="360"/>
        <w:rPr>
          <w:rFonts w:ascii="Calibri" w:hAnsi="Calibri"/>
        </w:rPr>
      </w:pPr>
      <w:r w:rsidRPr="00153B32">
        <w:rPr>
          <w:rFonts w:ascii="Calibri" w:hAnsi="Calibri"/>
        </w:rPr>
        <w:t>For each meeting the ARMC is normally provided with:</w:t>
      </w:r>
    </w:p>
    <w:p w:rsidR="00393CB6" w:rsidRPr="00153B32" w:rsidRDefault="00393CB6" w:rsidP="00393CB6">
      <w:pPr>
        <w:jc w:val="both"/>
        <w:rPr>
          <w:rFonts w:ascii="Calibri" w:hAnsi="Calibri"/>
        </w:rPr>
      </w:pPr>
    </w:p>
    <w:p w:rsidR="00393CB6" w:rsidRPr="00153B32" w:rsidRDefault="006B7B4A" w:rsidP="00393CB6">
      <w:pPr>
        <w:tabs>
          <w:tab w:val="left" w:pos="426"/>
        </w:tabs>
        <w:ind w:left="426" w:hanging="66"/>
        <w:jc w:val="both"/>
        <w:rPr>
          <w:rFonts w:ascii="Calibri" w:hAnsi="Calibri"/>
        </w:rPr>
      </w:pPr>
      <w:r>
        <w:rPr>
          <w:rFonts w:ascii="Calibri" w:hAnsi="Calibri"/>
        </w:rPr>
        <w:t>7.2.1 A report on</w:t>
      </w:r>
      <w:r w:rsidR="00393CB6" w:rsidRPr="00153B32">
        <w:rPr>
          <w:rFonts w:ascii="Calibri" w:hAnsi="Calibri"/>
        </w:rPr>
        <w:t xml:space="preserve"> performance relating to risk management, including a summary of any k</w:t>
      </w:r>
      <w:r>
        <w:rPr>
          <w:rFonts w:ascii="Calibri" w:hAnsi="Calibri"/>
        </w:rPr>
        <w:t>ey changes to the risk register;</w:t>
      </w:r>
    </w:p>
    <w:p w:rsidR="00393CB6" w:rsidRPr="00153B32" w:rsidRDefault="00393CB6" w:rsidP="00393CB6">
      <w:pPr>
        <w:jc w:val="both"/>
        <w:rPr>
          <w:rFonts w:ascii="Calibri" w:hAnsi="Calibri"/>
        </w:rPr>
      </w:pPr>
    </w:p>
    <w:p w:rsidR="00393CB6" w:rsidRPr="00F1433F" w:rsidRDefault="00393CB6" w:rsidP="00393CB6">
      <w:pPr>
        <w:tabs>
          <w:tab w:val="left" w:pos="568"/>
        </w:tabs>
        <w:ind w:left="360"/>
        <w:jc w:val="both"/>
        <w:rPr>
          <w:rFonts w:ascii="Calibri" w:hAnsi="Calibri"/>
        </w:rPr>
      </w:pPr>
      <w:r>
        <w:rPr>
          <w:rFonts w:ascii="Calibri" w:hAnsi="Calibri"/>
        </w:rPr>
        <w:t xml:space="preserve">7.2.2 </w:t>
      </w:r>
      <w:r w:rsidRPr="00F1433F">
        <w:rPr>
          <w:rFonts w:ascii="Calibri" w:hAnsi="Calibri"/>
        </w:rPr>
        <w:t xml:space="preserve">Information Governance </w:t>
      </w:r>
      <w:r w:rsidRPr="00496EBD">
        <w:rPr>
          <w:rFonts w:ascii="Calibri" w:hAnsi="Calibri"/>
        </w:rPr>
        <w:t>reports</w:t>
      </w:r>
      <w:r w:rsidR="005E5728" w:rsidRPr="00496EBD">
        <w:rPr>
          <w:rFonts w:ascii="Calibri" w:hAnsi="Calibri"/>
        </w:rPr>
        <w:t xml:space="preserve"> including the Joint Digital </w:t>
      </w:r>
      <w:r w:rsidR="004247D3">
        <w:rPr>
          <w:rFonts w:ascii="Calibri" w:hAnsi="Calibri"/>
        </w:rPr>
        <w:t xml:space="preserve">Delivery </w:t>
      </w:r>
      <w:r w:rsidR="005E5728" w:rsidRPr="00496EBD">
        <w:rPr>
          <w:rFonts w:ascii="Calibri" w:hAnsi="Calibri"/>
        </w:rPr>
        <w:t>Oversight Committee</w:t>
      </w:r>
      <w:r w:rsidR="006B7B4A">
        <w:rPr>
          <w:rFonts w:ascii="Calibri" w:hAnsi="Calibri"/>
        </w:rPr>
        <w:t>;</w:t>
      </w:r>
    </w:p>
    <w:p w:rsidR="00393CB6" w:rsidRPr="00153B32" w:rsidRDefault="00393CB6" w:rsidP="00393CB6">
      <w:pPr>
        <w:jc w:val="both"/>
        <w:rPr>
          <w:rFonts w:ascii="Calibri" w:hAnsi="Calibri"/>
        </w:rPr>
      </w:pPr>
    </w:p>
    <w:p w:rsidR="00393CB6" w:rsidRPr="00F1433F" w:rsidRDefault="00393CB6" w:rsidP="00393CB6">
      <w:pPr>
        <w:tabs>
          <w:tab w:val="left" w:pos="568"/>
        </w:tabs>
        <w:ind w:left="360"/>
        <w:jc w:val="both"/>
        <w:rPr>
          <w:rFonts w:ascii="Calibri" w:hAnsi="Calibri"/>
        </w:rPr>
      </w:pPr>
      <w:r>
        <w:rPr>
          <w:rFonts w:ascii="Calibri" w:hAnsi="Calibri"/>
        </w:rPr>
        <w:t xml:space="preserve">7.2.3 </w:t>
      </w:r>
      <w:r w:rsidR="006B7B4A">
        <w:rPr>
          <w:rFonts w:ascii="Calibri" w:hAnsi="Calibri"/>
        </w:rPr>
        <w:t>A</w:t>
      </w:r>
      <w:r w:rsidRPr="00F1433F">
        <w:rPr>
          <w:rFonts w:ascii="Calibri" w:hAnsi="Calibri"/>
        </w:rPr>
        <w:t xml:space="preserve"> report from Internal A</w:t>
      </w:r>
      <w:r w:rsidR="006B7B4A">
        <w:rPr>
          <w:rFonts w:ascii="Calibri" w:hAnsi="Calibri"/>
        </w:rPr>
        <w:t>udit detailing, as appropriate</w:t>
      </w:r>
      <w:r w:rsidR="008C0671">
        <w:rPr>
          <w:rFonts w:ascii="Calibri" w:hAnsi="Calibri"/>
        </w:rPr>
        <w:t>:</w:t>
      </w:r>
    </w:p>
    <w:p w:rsidR="00393CB6" w:rsidRPr="00153B32" w:rsidRDefault="006B7B4A" w:rsidP="00393CB6">
      <w:pPr>
        <w:pStyle w:val="ListParagraph"/>
        <w:numPr>
          <w:ilvl w:val="1"/>
          <w:numId w:val="19"/>
        </w:numPr>
        <w:tabs>
          <w:tab w:val="clear" w:pos="1440"/>
          <w:tab w:val="left" w:pos="851"/>
        </w:tabs>
        <w:ind w:firstLine="208"/>
        <w:rPr>
          <w:rFonts w:ascii="Calibri" w:hAnsi="Calibri"/>
        </w:rPr>
      </w:pPr>
      <w:r>
        <w:rPr>
          <w:rFonts w:ascii="Calibri" w:hAnsi="Calibri"/>
        </w:rPr>
        <w:t>audit performed</w:t>
      </w:r>
      <w:r w:rsidR="008C0671">
        <w:rPr>
          <w:rFonts w:ascii="Calibri" w:hAnsi="Calibri"/>
        </w:rPr>
        <w:t>;</w:t>
      </w:r>
    </w:p>
    <w:p w:rsidR="00393CB6" w:rsidRPr="00153B32" w:rsidRDefault="00393CB6" w:rsidP="00393CB6">
      <w:pPr>
        <w:pStyle w:val="ListParagraph"/>
        <w:numPr>
          <w:ilvl w:val="1"/>
          <w:numId w:val="19"/>
        </w:numPr>
        <w:tabs>
          <w:tab w:val="clear" w:pos="1440"/>
          <w:tab w:val="left" w:pos="851"/>
        </w:tabs>
        <w:ind w:firstLine="208"/>
        <w:rPr>
          <w:rFonts w:ascii="Calibri" w:hAnsi="Calibri"/>
        </w:rPr>
      </w:pPr>
      <w:r w:rsidRPr="00153B32">
        <w:rPr>
          <w:rFonts w:ascii="Calibri" w:hAnsi="Calibri"/>
        </w:rPr>
        <w:t xml:space="preserve"> key issues em</w:t>
      </w:r>
      <w:r w:rsidR="006B7B4A">
        <w:rPr>
          <w:rFonts w:ascii="Calibri" w:hAnsi="Calibri"/>
        </w:rPr>
        <w:t>erging from internal audit work</w:t>
      </w:r>
      <w:r w:rsidR="008C0671">
        <w:rPr>
          <w:rFonts w:ascii="Calibri" w:hAnsi="Calibri"/>
        </w:rPr>
        <w:t>;</w:t>
      </w:r>
    </w:p>
    <w:p w:rsidR="00393CB6" w:rsidRPr="00153B32" w:rsidRDefault="00393CB6" w:rsidP="00393CB6">
      <w:pPr>
        <w:pStyle w:val="ListParagraph"/>
        <w:numPr>
          <w:ilvl w:val="1"/>
          <w:numId w:val="19"/>
        </w:numPr>
        <w:tabs>
          <w:tab w:val="clear" w:pos="1440"/>
          <w:tab w:val="left" w:pos="851"/>
        </w:tabs>
        <w:ind w:firstLine="208"/>
        <w:rPr>
          <w:rFonts w:ascii="Calibri" w:hAnsi="Calibri"/>
        </w:rPr>
      </w:pPr>
      <w:r w:rsidRPr="00153B32">
        <w:rPr>
          <w:rFonts w:ascii="Calibri" w:hAnsi="Calibri"/>
        </w:rPr>
        <w:t xml:space="preserve"> management res</w:t>
      </w:r>
      <w:r w:rsidR="006B7B4A">
        <w:rPr>
          <w:rFonts w:ascii="Calibri" w:hAnsi="Calibri"/>
        </w:rPr>
        <w:t>ponses to audit recommendations</w:t>
      </w:r>
      <w:r w:rsidR="008C0671">
        <w:rPr>
          <w:rFonts w:ascii="Calibri" w:hAnsi="Calibri"/>
        </w:rPr>
        <w:t>;</w:t>
      </w:r>
    </w:p>
    <w:p w:rsidR="00393CB6" w:rsidRPr="00153B32" w:rsidRDefault="00393CB6" w:rsidP="00393CB6">
      <w:pPr>
        <w:pStyle w:val="ListParagraph"/>
        <w:numPr>
          <w:ilvl w:val="1"/>
          <w:numId w:val="19"/>
        </w:numPr>
        <w:tabs>
          <w:tab w:val="clear" w:pos="1440"/>
          <w:tab w:val="left" w:pos="851"/>
        </w:tabs>
        <w:ind w:firstLine="208"/>
        <w:rPr>
          <w:rFonts w:ascii="Calibri" w:hAnsi="Calibri"/>
        </w:rPr>
      </w:pPr>
      <w:r w:rsidRPr="00153B32">
        <w:rPr>
          <w:rFonts w:ascii="Calibri" w:hAnsi="Calibri"/>
        </w:rPr>
        <w:t xml:space="preserve"> the current internal audit </w:t>
      </w:r>
      <w:r w:rsidR="006B7B4A">
        <w:rPr>
          <w:rFonts w:ascii="Calibri" w:hAnsi="Calibri"/>
        </w:rPr>
        <w:t>plan including proposed changes</w:t>
      </w:r>
      <w:r w:rsidR="008C0671">
        <w:rPr>
          <w:rFonts w:ascii="Calibri" w:hAnsi="Calibri"/>
        </w:rPr>
        <w:t>;</w:t>
      </w:r>
    </w:p>
    <w:p w:rsidR="00393CB6" w:rsidRPr="00153B32" w:rsidRDefault="00393CB6" w:rsidP="00393CB6">
      <w:pPr>
        <w:pStyle w:val="ListParagraph"/>
        <w:numPr>
          <w:ilvl w:val="1"/>
          <w:numId w:val="19"/>
        </w:numPr>
        <w:tabs>
          <w:tab w:val="clear" w:pos="1440"/>
          <w:tab w:val="left" w:pos="851"/>
        </w:tabs>
        <w:ind w:firstLine="208"/>
        <w:rPr>
          <w:rFonts w:ascii="Calibri" w:hAnsi="Calibri"/>
        </w:rPr>
      </w:pPr>
      <w:r w:rsidRPr="00153B32">
        <w:rPr>
          <w:rFonts w:ascii="Calibri" w:hAnsi="Calibri"/>
        </w:rPr>
        <w:t xml:space="preserve"> any issues affecting the delive</w:t>
      </w:r>
      <w:r w:rsidR="006B7B4A">
        <w:rPr>
          <w:rFonts w:ascii="Calibri" w:hAnsi="Calibri"/>
        </w:rPr>
        <w:t>ry of internal audit objectives</w:t>
      </w:r>
      <w:r w:rsidR="008C0671">
        <w:rPr>
          <w:rFonts w:ascii="Calibri" w:hAnsi="Calibri"/>
        </w:rPr>
        <w:t>;</w:t>
      </w:r>
    </w:p>
    <w:p w:rsidR="00393CB6" w:rsidRDefault="00393CB6" w:rsidP="00393CB6">
      <w:pPr>
        <w:pStyle w:val="ListParagraph"/>
        <w:numPr>
          <w:ilvl w:val="1"/>
          <w:numId w:val="19"/>
        </w:numPr>
        <w:tabs>
          <w:tab w:val="clear" w:pos="1440"/>
          <w:tab w:val="left" w:pos="851"/>
        </w:tabs>
        <w:ind w:firstLine="208"/>
        <w:rPr>
          <w:rFonts w:ascii="Calibri" w:hAnsi="Calibri"/>
        </w:rPr>
      </w:pPr>
      <w:r w:rsidRPr="00153B32">
        <w:rPr>
          <w:rFonts w:ascii="Calibri" w:hAnsi="Calibri"/>
        </w:rPr>
        <w:t xml:space="preserve"> progress on the implement</w:t>
      </w:r>
      <w:r w:rsidR="006B7B4A">
        <w:rPr>
          <w:rFonts w:ascii="Calibri" w:hAnsi="Calibri"/>
        </w:rPr>
        <w:t>ation of agreed recommendations</w:t>
      </w:r>
      <w:r w:rsidR="008C0671">
        <w:rPr>
          <w:rFonts w:ascii="Calibri" w:hAnsi="Calibri"/>
        </w:rPr>
        <w:t>.</w:t>
      </w:r>
    </w:p>
    <w:p w:rsidR="00393CB6" w:rsidRDefault="00393CB6" w:rsidP="00393CB6">
      <w:pPr>
        <w:tabs>
          <w:tab w:val="left" w:pos="851"/>
        </w:tabs>
        <w:ind w:left="568"/>
        <w:jc w:val="both"/>
        <w:rPr>
          <w:rFonts w:ascii="Calibri" w:hAnsi="Calibri"/>
        </w:rPr>
      </w:pPr>
    </w:p>
    <w:p w:rsidR="00393CB6" w:rsidRPr="00AA0D78" w:rsidRDefault="00393CB6" w:rsidP="00393CB6">
      <w:pPr>
        <w:tabs>
          <w:tab w:val="left" w:pos="851"/>
        </w:tabs>
        <w:ind w:left="568"/>
        <w:jc w:val="both"/>
        <w:rPr>
          <w:rFonts w:ascii="Calibri" w:hAnsi="Calibri"/>
        </w:rPr>
      </w:pPr>
    </w:p>
    <w:p w:rsidR="00393CB6" w:rsidRPr="00393CB6" w:rsidRDefault="00393CB6" w:rsidP="00393CB6">
      <w:pPr>
        <w:pStyle w:val="1CHSSECTIONHEADINGcolour"/>
        <w:jc w:val="both"/>
      </w:pPr>
      <w:r w:rsidRPr="00393CB6">
        <w:rPr>
          <w:b/>
          <w:bCs/>
        </w:rPr>
        <w:t>8. As and when appropriate, the Committee:</w:t>
      </w:r>
    </w:p>
    <w:p w:rsidR="00393CB6" w:rsidRPr="00153B32" w:rsidRDefault="00393CB6" w:rsidP="00393CB6">
      <w:pPr>
        <w:jc w:val="both"/>
        <w:rPr>
          <w:rFonts w:ascii="Calibri" w:hAnsi="Calibri"/>
        </w:rPr>
      </w:pPr>
      <w:r w:rsidRPr="00153B32">
        <w:rPr>
          <w:rFonts w:ascii="Calibri" w:hAnsi="Calibri"/>
        </w:rPr>
        <w:t xml:space="preserve">8.1 </w:t>
      </w:r>
      <w:r w:rsidR="008C0671">
        <w:rPr>
          <w:rFonts w:ascii="Calibri" w:hAnsi="Calibri"/>
        </w:rPr>
        <w:t>Annually reviews its Terms of Reference</w:t>
      </w:r>
      <w:r w:rsidRPr="00153B32">
        <w:rPr>
          <w:rFonts w:ascii="Calibri" w:hAnsi="Calibri"/>
        </w:rPr>
        <w:t xml:space="preserve">. Proposals for amendment to the terms are submitted to the Board for formal approval. </w:t>
      </w:r>
    </w:p>
    <w:p w:rsidR="00393CB6" w:rsidRPr="00153B32" w:rsidRDefault="00393CB6" w:rsidP="00393CB6">
      <w:pPr>
        <w:ind w:left="360" w:hanging="360"/>
        <w:jc w:val="both"/>
        <w:rPr>
          <w:rFonts w:ascii="Calibri" w:hAnsi="Calibri"/>
        </w:rPr>
      </w:pPr>
    </w:p>
    <w:p w:rsidR="00393CB6" w:rsidRPr="00F1433F" w:rsidRDefault="00393CB6" w:rsidP="00393CB6">
      <w:pPr>
        <w:jc w:val="both"/>
        <w:rPr>
          <w:rFonts w:ascii="Calibri" w:hAnsi="Calibri"/>
        </w:rPr>
      </w:pPr>
      <w:r>
        <w:rPr>
          <w:rFonts w:ascii="Calibri" w:hAnsi="Calibri"/>
        </w:rPr>
        <w:t xml:space="preserve">8.2 </w:t>
      </w:r>
      <w:r w:rsidR="008C0671">
        <w:rPr>
          <w:rFonts w:ascii="Calibri" w:hAnsi="Calibri"/>
        </w:rPr>
        <w:t>Annually r</w:t>
      </w:r>
      <w:r w:rsidRPr="00F1433F">
        <w:rPr>
          <w:rFonts w:ascii="Calibri" w:hAnsi="Calibri"/>
        </w:rPr>
        <w:t>eviews</w:t>
      </w:r>
      <w:r w:rsidR="008C0671">
        <w:rPr>
          <w:rFonts w:ascii="Calibri" w:hAnsi="Calibri"/>
        </w:rPr>
        <w:t xml:space="preserve"> its own effectiveness.</w:t>
      </w:r>
    </w:p>
    <w:p w:rsidR="00393CB6" w:rsidRPr="00153B32" w:rsidRDefault="00393CB6" w:rsidP="00393CB6">
      <w:pPr>
        <w:ind w:left="360" w:hanging="360"/>
        <w:jc w:val="both"/>
        <w:rPr>
          <w:rFonts w:ascii="Calibri" w:hAnsi="Calibri"/>
        </w:rPr>
      </w:pPr>
    </w:p>
    <w:p w:rsidR="00393CB6" w:rsidRDefault="00393CB6" w:rsidP="00393CB6">
      <w:pPr>
        <w:jc w:val="both"/>
        <w:rPr>
          <w:rFonts w:ascii="Calibri" w:hAnsi="Calibri"/>
        </w:rPr>
      </w:pPr>
      <w:r>
        <w:rPr>
          <w:rFonts w:ascii="Calibri" w:hAnsi="Calibri"/>
        </w:rPr>
        <w:t xml:space="preserve">8.3 </w:t>
      </w:r>
      <w:r w:rsidRPr="00F1433F">
        <w:rPr>
          <w:rFonts w:ascii="Calibri" w:hAnsi="Calibri"/>
        </w:rPr>
        <w:t>Considers the Draft Annual Report and Accounts prior to submission to the Board and reviews the Draft Governance Statement.</w:t>
      </w:r>
    </w:p>
    <w:p w:rsidR="00050F7A" w:rsidRDefault="00050F7A" w:rsidP="00393CB6">
      <w:pPr>
        <w:jc w:val="both"/>
        <w:rPr>
          <w:rFonts w:ascii="Calibri" w:hAnsi="Calibri"/>
        </w:rPr>
      </w:pPr>
      <w:bookmarkStart w:id="0" w:name="_GoBack"/>
      <w:bookmarkEnd w:id="0"/>
    </w:p>
    <w:p w:rsidR="00393CB6" w:rsidRDefault="00393CB6" w:rsidP="00393CB6">
      <w:pPr>
        <w:jc w:val="both"/>
        <w:rPr>
          <w:rFonts w:ascii="Calibri" w:hAnsi="Calibri"/>
        </w:rPr>
      </w:pPr>
      <w:r w:rsidRPr="00153B32">
        <w:rPr>
          <w:rFonts w:ascii="Calibri" w:hAnsi="Calibri"/>
        </w:rPr>
        <w:t>8.4 Reviews any changes to accounting policies.</w:t>
      </w:r>
    </w:p>
    <w:p w:rsidR="00393CB6" w:rsidRDefault="00393CB6" w:rsidP="00393CB6">
      <w:pPr>
        <w:jc w:val="both"/>
        <w:rPr>
          <w:rFonts w:ascii="Calibri" w:hAnsi="Calibri"/>
        </w:rPr>
      </w:pPr>
    </w:p>
    <w:p w:rsidR="00393CB6" w:rsidRPr="00153B32" w:rsidRDefault="00393CB6" w:rsidP="00393CB6">
      <w:pPr>
        <w:pStyle w:val="ListParagraph"/>
        <w:numPr>
          <w:ilvl w:val="1"/>
          <w:numId w:val="20"/>
        </w:numPr>
        <w:rPr>
          <w:rFonts w:ascii="Calibri" w:hAnsi="Calibri"/>
        </w:rPr>
      </w:pPr>
      <w:r w:rsidRPr="00153B32">
        <w:rPr>
          <w:rFonts w:ascii="Calibri" w:hAnsi="Calibri"/>
        </w:rPr>
        <w:t xml:space="preserve">Reviews the Management’s letter of Representation. </w:t>
      </w:r>
    </w:p>
    <w:p w:rsidR="004247D3" w:rsidRPr="00153B32" w:rsidRDefault="004247D3" w:rsidP="00393CB6">
      <w:pPr>
        <w:jc w:val="both"/>
        <w:rPr>
          <w:rFonts w:ascii="Calibri" w:hAnsi="Calibri"/>
        </w:rPr>
      </w:pPr>
    </w:p>
    <w:p w:rsidR="00393CB6" w:rsidRPr="00153B32" w:rsidRDefault="00393CB6" w:rsidP="00393CB6">
      <w:pPr>
        <w:pStyle w:val="ListParagraph"/>
        <w:numPr>
          <w:ilvl w:val="1"/>
          <w:numId w:val="20"/>
        </w:numPr>
        <w:tabs>
          <w:tab w:val="clear" w:pos="720"/>
          <w:tab w:val="clear" w:pos="1440"/>
          <w:tab w:val="clear" w:pos="2160"/>
          <w:tab w:val="clear" w:pos="2880"/>
          <w:tab w:val="clear" w:pos="4680"/>
          <w:tab w:val="clear" w:pos="5400"/>
          <w:tab w:val="clear" w:pos="9000"/>
        </w:tabs>
        <w:spacing w:line="240" w:lineRule="auto"/>
        <w:rPr>
          <w:rFonts w:ascii="Calibri" w:hAnsi="Calibri"/>
        </w:rPr>
      </w:pPr>
      <w:r w:rsidRPr="00153B32">
        <w:rPr>
          <w:rFonts w:ascii="Calibri" w:hAnsi="Calibri"/>
        </w:rPr>
        <w:t>Reviews the effectiveness of CHS’ financial and other control systems.</w:t>
      </w:r>
    </w:p>
    <w:p w:rsidR="00393CB6" w:rsidRPr="00153B32" w:rsidRDefault="00393CB6" w:rsidP="00393CB6">
      <w:pPr>
        <w:shd w:val="clear" w:color="auto" w:fill="FFFFFF"/>
        <w:spacing w:before="100" w:beforeAutospacing="1" w:after="120"/>
        <w:jc w:val="both"/>
        <w:rPr>
          <w:rFonts w:ascii="Calibri" w:hAnsi="Calibri" w:cs="Calibri"/>
        </w:rPr>
      </w:pPr>
      <w:r w:rsidRPr="00153B32">
        <w:rPr>
          <w:rFonts w:ascii="Calibri" w:hAnsi="Calibri"/>
        </w:rPr>
        <w:t>8.7 Monitors CHS’ arrangements to secure Value for Money, whether these are made via internal or external audit or other means.</w:t>
      </w:r>
    </w:p>
    <w:p w:rsidR="00393CB6" w:rsidRPr="00AA6C15" w:rsidRDefault="00393CB6" w:rsidP="00393CB6">
      <w:pPr>
        <w:jc w:val="both"/>
        <w:rPr>
          <w:rFonts w:ascii="Calibri" w:hAnsi="Calibri"/>
        </w:rPr>
      </w:pPr>
      <w:r>
        <w:rPr>
          <w:rFonts w:ascii="Calibri" w:hAnsi="Calibri"/>
        </w:rPr>
        <w:t xml:space="preserve">8.8 </w:t>
      </w:r>
      <w:r w:rsidRPr="00AA6C15">
        <w:rPr>
          <w:rFonts w:ascii="Calibri" w:hAnsi="Calibri"/>
        </w:rPr>
        <w:t>Monitors the effectiveness of Internal and External Audit, reviews the Internal Audit Annual Report and the ISA 260 from External Audit.</w:t>
      </w:r>
    </w:p>
    <w:p w:rsidR="00393CB6" w:rsidRPr="00153B32" w:rsidRDefault="00393CB6" w:rsidP="00393CB6">
      <w:pPr>
        <w:pStyle w:val="ListParagraph"/>
        <w:rPr>
          <w:rFonts w:ascii="Calibri" w:hAnsi="Calibri"/>
          <w:i/>
        </w:rPr>
      </w:pPr>
    </w:p>
    <w:p w:rsidR="00393CB6" w:rsidRPr="00AA6C15" w:rsidRDefault="00393CB6" w:rsidP="00393CB6">
      <w:pPr>
        <w:jc w:val="both"/>
        <w:rPr>
          <w:rFonts w:ascii="Calibri" w:hAnsi="Calibri"/>
        </w:rPr>
      </w:pPr>
      <w:r>
        <w:rPr>
          <w:rFonts w:ascii="Calibri" w:hAnsi="Calibri"/>
        </w:rPr>
        <w:t xml:space="preserve">8.9 </w:t>
      </w:r>
      <w:r w:rsidRPr="00AA6C15">
        <w:rPr>
          <w:rFonts w:ascii="Calibri" w:hAnsi="Calibri"/>
        </w:rPr>
        <w:t>Alerts the Board and, where necessary, Scottish Ministers to factors which might affect the ability of CHS to carry out its statutory functions and achieve its strategic objectives.</w:t>
      </w:r>
    </w:p>
    <w:p w:rsidR="00393CB6" w:rsidRPr="00153B32" w:rsidRDefault="00393CB6" w:rsidP="00393CB6">
      <w:pPr>
        <w:pStyle w:val="ListParagraph"/>
      </w:pPr>
    </w:p>
    <w:p w:rsidR="00393CB6" w:rsidRPr="00153B32" w:rsidRDefault="00393CB6" w:rsidP="00393CB6">
      <w:pPr>
        <w:jc w:val="both"/>
      </w:pPr>
    </w:p>
    <w:p w:rsidR="00393CB6" w:rsidRPr="00153B32" w:rsidRDefault="00393CB6" w:rsidP="00393CB6">
      <w:pPr>
        <w:jc w:val="both"/>
      </w:pPr>
    </w:p>
    <w:p w:rsidR="00393CB6" w:rsidRPr="00153B32" w:rsidRDefault="00393CB6" w:rsidP="00393CB6">
      <w:pPr>
        <w:jc w:val="both"/>
      </w:pPr>
    </w:p>
    <w:p w:rsidR="00393CB6" w:rsidRPr="00153B32" w:rsidRDefault="00393CB6" w:rsidP="00393CB6">
      <w:pPr>
        <w:jc w:val="both"/>
      </w:pPr>
      <w:r w:rsidRPr="00153B32">
        <w:t>________________________</w:t>
      </w:r>
      <w:r w:rsidRPr="00153B32">
        <w:tab/>
      </w:r>
      <w:r w:rsidRPr="00153B32">
        <w:tab/>
        <w:t>_____________________</w:t>
      </w:r>
    </w:p>
    <w:p w:rsidR="00393CB6" w:rsidRPr="00393CB6" w:rsidRDefault="00393CB6" w:rsidP="00393CB6">
      <w:pPr>
        <w:jc w:val="both"/>
        <w:rPr>
          <w:rFonts w:ascii="Calibri" w:hAnsi="Calibri"/>
        </w:rPr>
      </w:pPr>
      <w:r w:rsidRPr="00393CB6">
        <w:rPr>
          <w:rFonts w:ascii="Calibri" w:hAnsi="Calibri"/>
        </w:rPr>
        <w:t>Chair</w:t>
      </w:r>
      <w:r w:rsidRPr="00393CB6">
        <w:rPr>
          <w:rFonts w:ascii="Calibri" w:hAnsi="Calibri"/>
        </w:rPr>
        <w:tab/>
      </w:r>
      <w:r w:rsidRPr="00393CB6">
        <w:rPr>
          <w:rFonts w:ascii="Calibri" w:hAnsi="Calibri"/>
        </w:rPr>
        <w:tab/>
      </w:r>
      <w:r w:rsidRPr="00393CB6">
        <w:rPr>
          <w:rFonts w:ascii="Calibri" w:hAnsi="Calibri"/>
        </w:rPr>
        <w:tab/>
        <w:t>Date</w:t>
      </w:r>
    </w:p>
    <w:p w:rsidR="00393CB6" w:rsidRDefault="00393CB6" w:rsidP="00393CB6">
      <w:pPr>
        <w:jc w:val="both"/>
      </w:pPr>
    </w:p>
    <w:p w:rsidR="00393CB6" w:rsidRDefault="00393CB6" w:rsidP="00393CB6">
      <w:pPr>
        <w:jc w:val="both"/>
      </w:pPr>
    </w:p>
    <w:p w:rsidR="00393CB6" w:rsidRDefault="00393CB6" w:rsidP="00393CB6">
      <w:pPr>
        <w:jc w:val="both"/>
      </w:pPr>
    </w:p>
    <w:p w:rsidR="00393CB6" w:rsidRDefault="00393CB6" w:rsidP="00393CB6">
      <w:pPr>
        <w:pStyle w:val="1CHSSECTIONHEADINGcolour"/>
        <w:jc w:val="both"/>
      </w:pPr>
    </w:p>
    <w:p w:rsidR="009C591C" w:rsidRDefault="009C591C" w:rsidP="009C591C">
      <w:pPr>
        <w:pStyle w:val="9CHSBulletsnumbered"/>
        <w:numPr>
          <w:ilvl w:val="0"/>
          <w:numId w:val="0"/>
        </w:numPr>
        <w:ind w:left="397" w:hanging="397"/>
      </w:pPr>
    </w:p>
    <w:p w:rsidR="009C591C" w:rsidRDefault="009C591C" w:rsidP="009C591C">
      <w:pPr>
        <w:pStyle w:val="8CHSBulletsecondary"/>
        <w:numPr>
          <w:ilvl w:val="0"/>
          <w:numId w:val="0"/>
        </w:numPr>
      </w:pPr>
    </w:p>
    <w:p w:rsidR="0027232E" w:rsidRDefault="0027232E">
      <w:pPr>
        <w:rPr>
          <w:rFonts w:ascii="Calibri" w:hAnsi="Calibri" w:cs="Calibri"/>
          <w:color w:val="000000"/>
        </w:rPr>
      </w:pPr>
      <w:r>
        <w:br w:type="page"/>
      </w:r>
    </w:p>
    <w:p w:rsidR="005E5728" w:rsidRDefault="005E5728" w:rsidP="006350B6">
      <w:pPr>
        <w:pStyle w:val="8CHSBulletsecondary"/>
        <w:numPr>
          <w:ilvl w:val="0"/>
          <w:numId w:val="0"/>
        </w:numPr>
        <w:jc w:val="both"/>
        <w:rPr>
          <w:sz w:val="28"/>
          <w:szCs w:val="28"/>
        </w:rPr>
      </w:pPr>
    </w:p>
    <w:p w:rsidR="005E5728" w:rsidRDefault="005E5728" w:rsidP="006350B6">
      <w:pPr>
        <w:pStyle w:val="8CHSBulletsecondary"/>
        <w:numPr>
          <w:ilvl w:val="0"/>
          <w:numId w:val="0"/>
        </w:numPr>
        <w:jc w:val="both"/>
        <w:rPr>
          <w:sz w:val="28"/>
          <w:szCs w:val="28"/>
        </w:rPr>
      </w:pPr>
    </w:p>
    <w:p w:rsidR="0027232E" w:rsidRPr="005E5728" w:rsidRDefault="0027232E" w:rsidP="006350B6">
      <w:pPr>
        <w:pStyle w:val="8CHSBulletsecondary"/>
        <w:numPr>
          <w:ilvl w:val="0"/>
          <w:numId w:val="0"/>
        </w:numPr>
        <w:jc w:val="both"/>
        <w:rPr>
          <w:b/>
          <w:sz w:val="28"/>
          <w:szCs w:val="28"/>
        </w:rPr>
      </w:pPr>
      <w:r w:rsidRPr="005E5728">
        <w:rPr>
          <w:b/>
          <w:sz w:val="28"/>
          <w:szCs w:val="28"/>
        </w:rPr>
        <w:t>Appendix 1 - Membership of the Audit and Risk Management Committee</w:t>
      </w:r>
      <w:r w:rsidR="004247D3">
        <w:rPr>
          <w:b/>
          <w:sz w:val="28"/>
          <w:szCs w:val="28"/>
        </w:rPr>
        <w:t xml:space="preserve"> (since </w:t>
      </w:r>
      <w:r w:rsidR="008B5031">
        <w:rPr>
          <w:b/>
          <w:sz w:val="28"/>
          <w:szCs w:val="28"/>
        </w:rPr>
        <w:t>May</w:t>
      </w:r>
      <w:r w:rsidR="004247D3">
        <w:rPr>
          <w:b/>
          <w:sz w:val="28"/>
          <w:szCs w:val="28"/>
        </w:rPr>
        <w:t xml:space="preserve"> 2019</w:t>
      </w:r>
      <w:r w:rsidR="006350B6" w:rsidRPr="005E5728">
        <w:rPr>
          <w:b/>
          <w:sz w:val="28"/>
          <w:szCs w:val="28"/>
        </w:rPr>
        <w:t>)</w:t>
      </w:r>
    </w:p>
    <w:p w:rsidR="0027232E" w:rsidRDefault="0027232E" w:rsidP="009C591C">
      <w:pPr>
        <w:pStyle w:val="8CHSBulletsecondary"/>
        <w:numPr>
          <w:ilvl w:val="0"/>
          <w:numId w:val="0"/>
        </w:numPr>
        <w:rPr>
          <w:sz w:val="28"/>
          <w:szCs w:val="28"/>
        </w:rPr>
      </w:pPr>
    </w:p>
    <w:p w:rsidR="0027232E" w:rsidRDefault="0027232E" w:rsidP="009C591C">
      <w:pPr>
        <w:pStyle w:val="8CHSBulletsecondary"/>
        <w:numPr>
          <w:ilvl w:val="0"/>
          <w:numId w:val="0"/>
        </w:numPr>
        <w:rPr>
          <w:sz w:val="28"/>
          <w:szCs w:val="28"/>
        </w:rPr>
      </w:pPr>
      <w:r>
        <w:rPr>
          <w:sz w:val="28"/>
          <w:szCs w:val="28"/>
        </w:rPr>
        <w:t>Chair: Henry Robson</w:t>
      </w:r>
    </w:p>
    <w:p w:rsidR="0027232E" w:rsidRPr="0027232E" w:rsidRDefault="008100E0" w:rsidP="009C591C">
      <w:pPr>
        <w:pStyle w:val="8CHSBulletsecondary"/>
        <w:numPr>
          <w:ilvl w:val="0"/>
          <w:numId w:val="0"/>
        </w:numPr>
        <w:rPr>
          <w:sz w:val="28"/>
          <w:szCs w:val="28"/>
        </w:rPr>
      </w:pPr>
      <w:r>
        <w:rPr>
          <w:sz w:val="28"/>
          <w:szCs w:val="28"/>
        </w:rPr>
        <w:t>Members: John Anderson</w:t>
      </w:r>
      <w:r w:rsidR="004247D3">
        <w:rPr>
          <w:sz w:val="28"/>
          <w:szCs w:val="28"/>
        </w:rPr>
        <w:t>, Barbara Neil</w:t>
      </w:r>
      <w:r>
        <w:rPr>
          <w:sz w:val="28"/>
          <w:szCs w:val="28"/>
        </w:rPr>
        <w:t>.</w:t>
      </w:r>
    </w:p>
    <w:p w:rsidR="009C591C" w:rsidRDefault="009C591C" w:rsidP="009C591C">
      <w:pPr>
        <w:pStyle w:val="8CHSBulletsecondary"/>
        <w:numPr>
          <w:ilvl w:val="0"/>
          <w:numId w:val="0"/>
        </w:numPr>
        <w:ind w:left="397"/>
      </w:pPr>
    </w:p>
    <w:p w:rsidR="009C591C" w:rsidRDefault="009C591C" w:rsidP="009C591C">
      <w:pPr>
        <w:pStyle w:val="8CHSBulletsecondary"/>
        <w:numPr>
          <w:ilvl w:val="0"/>
          <w:numId w:val="0"/>
        </w:numPr>
        <w:ind w:left="397"/>
      </w:pPr>
    </w:p>
    <w:p w:rsidR="009C591C" w:rsidRDefault="009C591C" w:rsidP="009C591C">
      <w:pPr>
        <w:pStyle w:val="8CHSBulletsecondary"/>
        <w:numPr>
          <w:ilvl w:val="0"/>
          <w:numId w:val="0"/>
        </w:numPr>
        <w:ind w:left="397"/>
      </w:pPr>
    </w:p>
    <w:p w:rsidR="009C591C" w:rsidRDefault="009C591C" w:rsidP="009C591C">
      <w:pPr>
        <w:tabs>
          <w:tab w:val="left" w:pos="397"/>
          <w:tab w:val="left" w:pos="794"/>
          <w:tab w:val="left" w:pos="1191"/>
          <w:tab w:val="left" w:pos="1588"/>
        </w:tabs>
        <w:ind w:left="568" w:hanging="284"/>
      </w:pPr>
    </w:p>
    <w:p w:rsidR="009C591C" w:rsidRDefault="009C591C" w:rsidP="009C591C">
      <w:pPr>
        <w:tabs>
          <w:tab w:val="left" w:pos="397"/>
          <w:tab w:val="left" w:pos="794"/>
          <w:tab w:val="left" w:pos="1191"/>
          <w:tab w:val="left" w:pos="1588"/>
        </w:tabs>
      </w:pPr>
    </w:p>
    <w:p w:rsidR="009C591C" w:rsidRDefault="009C591C" w:rsidP="009C591C">
      <w:pPr>
        <w:tabs>
          <w:tab w:val="left" w:pos="397"/>
          <w:tab w:val="left" w:pos="794"/>
          <w:tab w:val="left" w:pos="1191"/>
          <w:tab w:val="left" w:pos="1588"/>
        </w:tabs>
      </w:pPr>
    </w:p>
    <w:p w:rsidR="009C591C" w:rsidRDefault="009C591C" w:rsidP="009C591C">
      <w:pPr>
        <w:tabs>
          <w:tab w:val="left" w:pos="397"/>
          <w:tab w:val="left" w:pos="794"/>
          <w:tab w:val="left" w:pos="1191"/>
          <w:tab w:val="left" w:pos="1588"/>
        </w:tabs>
      </w:pPr>
    </w:p>
    <w:p w:rsidR="009C591C" w:rsidRDefault="009C591C" w:rsidP="009C591C">
      <w:pPr>
        <w:tabs>
          <w:tab w:val="left" w:pos="397"/>
          <w:tab w:val="left" w:pos="794"/>
          <w:tab w:val="left" w:pos="1191"/>
          <w:tab w:val="left" w:pos="1588"/>
        </w:tabs>
      </w:pPr>
      <w:r>
        <w:softHyphen/>
      </w:r>
    </w:p>
    <w:p w:rsidR="009C591C" w:rsidRDefault="009C591C" w:rsidP="009C591C">
      <w:pPr>
        <w:tabs>
          <w:tab w:val="left" w:pos="397"/>
          <w:tab w:val="left" w:pos="794"/>
          <w:tab w:val="left" w:pos="1191"/>
          <w:tab w:val="left" w:pos="1588"/>
        </w:tabs>
      </w:pPr>
    </w:p>
    <w:p w:rsidR="009C591C" w:rsidRDefault="009C591C" w:rsidP="009C591C">
      <w:pPr>
        <w:tabs>
          <w:tab w:val="left" w:pos="397"/>
          <w:tab w:val="left" w:pos="794"/>
          <w:tab w:val="left" w:pos="1191"/>
          <w:tab w:val="left" w:pos="1588"/>
        </w:tabs>
      </w:pPr>
    </w:p>
    <w:p w:rsidR="009C591C" w:rsidRDefault="009C591C" w:rsidP="009C591C">
      <w:pPr>
        <w:tabs>
          <w:tab w:val="left" w:pos="397"/>
          <w:tab w:val="left" w:pos="794"/>
          <w:tab w:val="left" w:pos="1191"/>
          <w:tab w:val="left" w:pos="1588"/>
        </w:tabs>
      </w:pPr>
    </w:p>
    <w:p w:rsidR="009C591C" w:rsidRDefault="009C591C" w:rsidP="009C591C">
      <w:pPr>
        <w:tabs>
          <w:tab w:val="left" w:pos="397"/>
          <w:tab w:val="left" w:pos="794"/>
          <w:tab w:val="left" w:pos="1191"/>
          <w:tab w:val="left" w:pos="1588"/>
        </w:tabs>
      </w:pPr>
    </w:p>
    <w:p w:rsidR="009C591C" w:rsidRDefault="009C591C" w:rsidP="009C591C">
      <w:pPr>
        <w:tabs>
          <w:tab w:val="left" w:pos="397"/>
          <w:tab w:val="left" w:pos="794"/>
          <w:tab w:val="left" w:pos="1191"/>
          <w:tab w:val="left" w:pos="1588"/>
        </w:tabs>
      </w:pPr>
    </w:p>
    <w:p w:rsidR="009C591C" w:rsidRDefault="009C591C" w:rsidP="009C591C">
      <w:pPr>
        <w:tabs>
          <w:tab w:val="left" w:pos="397"/>
          <w:tab w:val="left" w:pos="794"/>
          <w:tab w:val="left" w:pos="1191"/>
          <w:tab w:val="left" w:pos="1588"/>
        </w:tabs>
      </w:pPr>
    </w:p>
    <w:p w:rsidR="009C591C" w:rsidRDefault="009C591C" w:rsidP="009C591C">
      <w:pPr>
        <w:tabs>
          <w:tab w:val="left" w:pos="397"/>
          <w:tab w:val="left" w:pos="794"/>
          <w:tab w:val="left" w:pos="1191"/>
          <w:tab w:val="left" w:pos="1588"/>
        </w:tabs>
      </w:pPr>
    </w:p>
    <w:p w:rsidR="009C591C" w:rsidRDefault="009C591C" w:rsidP="009C591C">
      <w:pPr>
        <w:tabs>
          <w:tab w:val="left" w:pos="397"/>
          <w:tab w:val="left" w:pos="794"/>
          <w:tab w:val="left" w:pos="1191"/>
          <w:tab w:val="left" w:pos="1588"/>
        </w:tabs>
      </w:pPr>
    </w:p>
    <w:p w:rsidR="009C591C" w:rsidRDefault="009C591C" w:rsidP="009C591C">
      <w:pPr>
        <w:tabs>
          <w:tab w:val="left" w:pos="397"/>
          <w:tab w:val="left" w:pos="794"/>
          <w:tab w:val="left" w:pos="1191"/>
          <w:tab w:val="left" w:pos="1588"/>
        </w:tabs>
      </w:pPr>
    </w:p>
    <w:p w:rsidR="009C591C" w:rsidRDefault="009C591C" w:rsidP="009C591C">
      <w:pPr>
        <w:tabs>
          <w:tab w:val="left" w:pos="397"/>
          <w:tab w:val="left" w:pos="794"/>
          <w:tab w:val="left" w:pos="1191"/>
          <w:tab w:val="left" w:pos="1588"/>
        </w:tabs>
      </w:pPr>
    </w:p>
    <w:p w:rsidR="009C591C" w:rsidRDefault="009C591C" w:rsidP="009C591C">
      <w:pPr>
        <w:tabs>
          <w:tab w:val="left" w:pos="397"/>
          <w:tab w:val="left" w:pos="794"/>
          <w:tab w:val="left" w:pos="1191"/>
          <w:tab w:val="left" w:pos="1588"/>
        </w:tabs>
      </w:pPr>
    </w:p>
    <w:p w:rsidR="009C591C" w:rsidRPr="00E76C34" w:rsidRDefault="009C591C" w:rsidP="009C591C">
      <w:pPr>
        <w:tabs>
          <w:tab w:val="left" w:pos="397"/>
          <w:tab w:val="left" w:pos="794"/>
          <w:tab w:val="left" w:pos="1191"/>
          <w:tab w:val="left" w:pos="1588"/>
        </w:tabs>
      </w:pPr>
    </w:p>
    <w:sectPr w:rsidR="009C591C" w:rsidRPr="00E76C34" w:rsidSect="009C591C">
      <w:headerReference w:type="even" r:id="rId7"/>
      <w:headerReference w:type="default" r:id="rId8"/>
      <w:footerReference w:type="even" r:id="rId9"/>
      <w:footerReference w:type="default" r:id="rId10"/>
      <w:headerReference w:type="first" r:id="rId11"/>
      <w:footerReference w:type="first" r:id="rId12"/>
      <w:pgSz w:w="11900" w:h="16840"/>
      <w:pgMar w:top="1418" w:right="1021" w:bottom="1134" w:left="102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CB6" w:rsidRDefault="00393CB6">
      <w:r>
        <w:separator/>
      </w:r>
    </w:p>
  </w:endnote>
  <w:endnote w:type="continuationSeparator" w:id="0">
    <w:p w:rsidR="00393CB6" w:rsidRDefault="0039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aitingfortheSunrise">
    <w:altName w:val="Waiting for the Sunrise"/>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C" w:rsidRDefault="00335287" w:rsidP="009C591C">
    <w:pPr>
      <w:framePr w:wrap="around" w:vAnchor="text" w:hAnchor="margin" w:xAlign="right" w:y="1"/>
      <w:rPr>
        <w:rStyle w:val="PageNumber"/>
      </w:rPr>
    </w:pPr>
    <w:r>
      <w:rPr>
        <w:rStyle w:val="PageNumber"/>
      </w:rPr>
      <w:fldChar w:fldCharType="begin"/>
    </w:r>
    <w:r w:rsidR="009C591C">
      <w:rPr>
        <w:rStyle w:val="PageNumber"/>
      </w:rPr>
      <w:instrText xml:space="preserve">PAGE  </w:instrText>
    </w:r>
    <w:r>
      <w:rPr>
        <w:rStyle w:val="PageNumber"/>
      </w:rPr>
      <w:fldChar w:fldCharType="end"/>
    </w:r>
  </w:p>
  <w:p w:rsidR="009C591C" w:rsidRDefault="009C591C" w:rsidP="009C591C">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C" w:rsidRDefault="009C591C" w:rsidP="009C591C">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E2" w:rsidRPr="00A80CCC" w:rsidRDefault="0072133E" w:rsidP="006A38E2">
    <w:pPr>
      <w:pStyle w:val="Footer"/>
      <w:jc w:val="right"/>
      <w:rPr>
        <w:rFonts w:ascii="Calibri" w:hAnsi="Calibri" w:cs="Calibri"/>
        <w:i/>
        <w:noProof/>
        <w:sz w:val="20"/>
        <w:szCs w:val="20"/>
      </w:rPr>
    </w:pPr>
    <w:r>
      <w:rPr>
        <w:rFonts w:ascii="Calibri" w:hAnsi="Calibri" w:cs="Calibri"/>
        <w:i/>
        <w:noProof/>
        <w:sz w:val="20"/>
      </w:rPr>
      <w:t>Approved: 16 February 2021</w:t>
    </w:r>
  </w:p>
  <w:p w:rsidR="006A38E2" w:rsidRPr="00A80CCC" w:rsidRDefault="0072133E" w:rsidP="006A38E2">
    <w:pPr>
      <w:pStyle w:val="Footer"/>
      <w:jc w:val="right"/>
      <w:rPr>
        <w:rFonts w:ascii="Calibri" w:hAnsi="Calibri" w:cs="Calibri"/>
        <w:i/>
        <w:sz w:val="20"/>
      </w:rPr>
    </w:pPr>
    <w:r>
      <w:rPr>
        <w:rFonts w:ascii="Calibri" w:hAnsi="Calibri" w:cs="Calibri"/>
        <w:i/>
        <w:noProof/>
        <w:sz w:val="20"/>
      </w:rPr>
      <w:t>Next review: February 2022</w:t>
    </w:r>
  </w:p>
  <w:p w:rsidR="006A38E2" w:rsidRDefault="006A38E2">
    <w:pPr>
      <w:pStyle w:val="Footer"/>
    </w:pPr>
  </w:p>
  <w:p w:rsidR="009C591C" w:rsidRPr="00BE424C" w:rsidRDefault="009C591C" w:rsidP="009C591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CB6" w:rsidRDefault="00393CB6">
      <w:r>
        <w:separator/>
      </w:r>
    </w:p>
  </w:footnote>
  <w:footnote w:type="continuationSeparator" w:id="0">
    <w:p w:rsidR="00393CB6" w:rsidRDefault="0039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3E" w:rsidRDefault="00721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B6" w:rsidRPr="00393CB6" w:rsidRDefault="005E5728">
    <w:pPr>
      <w:pStyle w:val="Header"/>
      <w:jc w:val="center"/>
      <w:rPr>
        <w:rFonts w:asciiTheme="majorHAnsi" w:hAnsiTheme="majorHAnsi"/>
      </w:rPr>
    </w:pPr>
    <w:r>
      <w:rPr>
        <w:noProof/>
        <w:lang w:eastAsia="en-GB"/>
      </w:rPr>
      <w:drawing>
        <wp:anchor distT="0" distB="0" distL="114300" distR="114300" simplePos="0" relativeHeight="251659264" behindDoc="0" locked="0" layoutInCell="1" allowOverlap="1" wp14:anchorId="7AD7685F" wp14:editId="34CBEE03">
          <wp:simplePos x="0" y="0"/>
          <wp:positionH relativeFrom="page">
            <wp:posOffset>0</wp:posOffset>
          </wp:positionH>
          <wp:positionV relativeFrom="page">
            <wp:posOffset>38100</wp:posOffset>
          </wp:positionV>
          <wp:extent cx="7625080" cy="1017270"/>
          <wp:effectExtent l="0" t="0" r="0" b="0"/>
          <wp:wrapNone/>
          <wp:docPr id="34" name="Picture 34" descr="Short Re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hort Report header-"/>
                  <pic:cNvPicPr>
                    <a:picLocks noChangeAspect="1" noChangeArrowheads="1"/>
                  </pic:cNvPicPr>
                </pic:nvPicPr>
                <pic:blipFill>
                  <a:blip r:embed="rId1"/>
                  <a:srcRect/>
                  <a:stretch>
                    <a:fillRect/>
                  </a:stretch>
                </pic:blipFill>
                <pic:spPr bwMode="auto">
                  <a:xfrm>
                    <a:off x="0" y="0"/>
                    <a:ext cx="7625080" cy="1017270"/>
                  </a:xfrm>
                  <a:prstGeom prst="rect">
                    <a:avLst/>
                  </a:prstGeom>
                  <a:noFill/>
                  <a:ln w="9525">
                    <a:noFill/>
                    <a:miter lim="800000"/>
                    <a:headEnd/>
                    <a:tailEnd/>
                  </a:ln>
                </pic:spPr>
              </pic:pic>
            </a:graphicData>
          </a:graphic>
        </wp:anchor>
      </w:drawing>
    </w:r>
  </w:p>
  <w:p w:rsidR="009C591C" w:rsidRDefault="009C591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3E" w:rsidRDefault="00721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D84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DEFF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C2C6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820DC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BCA380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A6C8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734EE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8EE6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F0216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E46D8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C878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CD7"/>
    <w:multiLevelType w:val="multilevel"/>
    <w:tmpl w:val="F44CA352"/>
    <w:lvl w:ilvl="0">
      <w:start w:val="1"/>
      <w:numFmt w:val="decimal"/>
      <w:lvlText w:val="%1"/>
      <w:lvlJc w:val="left"/>
      <w:pPr>
        <w:tabs>
          <w:tab w:val="num" w:pos="397"/>
        </w:tabs>
        <w:ind w:left="397" w:hanging="397"/>
      </w:pPr>
      <w:rPr>
        <w:rFonts w:ascii="Calibri" w:hAnsi="Calibri" w:hint="default"/>
        <w:b/>
        <w:i w:val="0"/>
        <w:color w:val="C3004A"/>
        <w:sz w:val="24"/>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2" w15:restartNumberingAfterBreak="0">
    <w:nsid w:val="19672C9E"/>
    <w:multiLevelType w:val="multilevel"/>
    <w:tmpl w:val="CFAC81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757959"/>
    <w:multiLevelType w:val="multilevel"/>
    <w:tmpl w:val="58BCAC5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F47227"/>
    <w:multiLevelType w:val="multilevel"/>
    <w:tmpl w:val="899A8096"/>
    <w:lvl w:ilvl="0">
      <w:start w:val="1"/>
      <w:numFmt w:val="bullet"/>
      <w:lvlText w:val="–"/>
      <w:lvlJc w:val="left"/>
      <w:pPr>
        <w:tabs>
          <w:tab w:val="num" w:pos="397"/>
        </w:tabs>
        <w:ind w:left="397" w:firstLine="0"/>
      </w:pPr>
      <w:rPr>
        <w:rFonts w:ascii="Courier" w:hAnsi="Courier" w:hint="default"/>
        <w:color w:val="C3004A"/>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5" w15:restartNumberingAfterBreak="0">
    <w:nsid w:val="5B2A1C36"/>
    <w:multiLevelType w:val="hybridMultilevel"/>
    <w:tmpl w:val="B476854A"/>
    <w:lvl w:ilvl="0" w:tplc="ED187B5E">
      <w:start w:val="1"/>
      <w:numFmt w:val="bullet"/>
      <w:pStyle w:val="7CHSBulletprimary"/>
      <w:lvlText w:val="•"/>
      <w:lvlJc w:val="left"/>
      <w:pPr>
        <w:tabs>
          <w:tab w:val="num" w:pos="397"/>
        </w:tabs>
        <w:ind w:left="397" w:hanging="397"/>
      </w:pPr>
      <w:rPr>
        <w:rFonts w:ascii="Calibri" w:hAnsi="Calibri" w:hint="default"/>
        <w:b/>
        <w:i w:val="0"/>
        <w:color w:val="750D68"/>
        <w:sz w:val="24"/>
      </w:rPr>
    </w:lvl>
    <w:lvl w:ilvl="1" w:tplc="E9E221B8">
      <w:start w:val="1"/>
      <w:numFmt w:val="bullet"/>
      <w:lvlText w:val="-"/>
      <w:lvlJc w:val="left"/>
      <w:pPr>
        <w:ind w:left="1440" w:hanging="360"/>
      </w:pPr>
      <w:rPr>
        <w:rFonts w:ascii="Courier" w:hAnsi="Courier" w:hint="default"/>
        <w:color w:val="C3004A"/>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5DBC359B"/>
    <w:multiLevelType w:val="multilevel"/>
    <w:tmpl w:val="19040792"/>
    <w:lvl w:ilvl="0">
      <w:start w:val="1"/>
      <w:numFmt w:val="bullet"/>
      <w:lvlText w:val="–"/>
      <w:lvlJc w:val="left"/>
      <w:pPr>
        <w:tabs>
          <w:tab w:val="num" w:pos="397"/>
        </w:tabs>
        <w:ind w:left="397" w:firstLine="0"/>
      </w:pPr>
      <w:rPr>
        <w:rFonts w:ascii="Courier" w:hAnsi="Courier" w:hint="default"/>
        <w:color w:val="C3004A"/>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7" w15:restartNumberingAfterBreak="0">
    <w:nsid w:val="6AC60ADC"/>
    <w:multiLevelType w:val="hybridMultilevel"/>
    <w:tmpl w:val="35206BF2"/>
    <w:lvl w:ilvl="0" w:tplc="BDBEB862">
      <w:start w:val="1"/>
      <w:numFmt w:val="decimal"/>
      <w:pStyle w:val="9CHSBulletsnumbered"/>
      <w:lvlText w:val="%1"/>
      <w:lvlJc w:val="left"/>
      <w:pPr>
        <w:tabs>
          <w:tab w:val="num" w:pos="397"/>
        </w:tabs>
        <w:ind w:left="397" w:hanging="397"/>
      </w:pPr>
      <w:rPr>
        <w:rFonts w:ascii="Calibri" w:hAnsi="Calibri" w:hint="default"/>
        <w:b/>
        <w:i w:val="0"/>
        <w:color w:val="750D68"/>
        <w:sz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70972596"/>
    <w:multiLevelType w:val="multilevel"/>
    <w:tmpl w:val="58B20B58"/>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27C4D"/>
    <w:multiLevelType w:val="multilevel"/>
    <w:tmpl w:val="19B204E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1E228F"/>
    <w:multiLevelType w:val="hybridMultilevel"/>
    <w:tmpl w:val="88022F38"/>
    <w:lvl w:ilvl="0" w:tplc="CDB656F4">
      <w:start w:val="1"/>
      <w:numFmt w:val="bullet"/>
      <w:pStyle w:val="8CHSBulletsecondary"/>
      <w:lvlText w:val="–"/>
      <w:lvlJc w:val="left"/>
      <w:pPr>
        <w:tabs>
          <w:tab w:val="num" w:pos="397"/>
        </w:tabs>
        <w:ind w:left="397" w:firstLine="0"/>
      </w:pPr>
      <w:rPr>
        <w:rFonts w:ascii="Courier" w:hAnsi="Courier" w:hint="default"/>
        <w:color w:val="750D6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7A71193D"/>
    <w:multiLevelType w:val="multilevel"/>
    <w:tmpl w:val="C76ADF5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5"/>
  </w:num>
  <w:num w:numId="2">
    <w:abstractNumId w:val="20"/>
  </w:num>
  <w:num w:numId="3">
    <w:abstractNumId w:val="17"/>
  </w:num>
  <w:num w:numId="4">
    <w:abstractNumId w:val="16"/>
  </w:num>
  <w:num w:numId="5">
    <w:abstractNumId w:val="14"/>
  </w:num>
  <w:num w:numId="6">
    <w:abstractNumId w:val="20"/>
    <w:lvlOverride w:ilvl="0">
      <w:startOverride w:val="1"/>
    </w:lvlOverride>
  </w:num>
  <w:num w:numId="7">
    <w:abstractNumId w:val="1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13"/>
  </w:num>
  <w:num w:numId="21">
    <w:abstractNumId w:val="21"/>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defaultTabStop w:val="1588"/>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B6"/>
    <w:rsid w:val="00050F7A"/>
    <w:rsid w:val="001413A5"/>
    <w:rsid w:val="0027232E"/>
    <w:rsid w:val="00301717"/>
    <w:rsid w:val="00335287"/>
    <w:rsid w:val="00370C23"/>
    <w:rsid w:val="00373D7F"/>
    <w:rsid w:val="00393CB6"/>
    <w:rsid w:val="004247D3"/>
    <w:rsid w:val="00496EBD"/>
    <w:rsid w:val="004D4CE7"/>
    <w:rsid w:val="005E5728"/>
    <w:rsid w:val="006350B6"/>
    <w:rsid w:val="00676F58"/>
    <w:rsid w:val="006A38E2"/>
    <w:rsid w:val="006B7B4A"/>
    <w:rsid w:val="006F66BA"/>
    <w:rsid w:val="0072133E"/>
    <w:rsid w:val="007E1C29"/>
    <w:rsid w:val="008100E0"/>
    <w:rsid w:val="008B5031"/>
    <w:rsid w:val="008C0671"/>
    <w:rsid w:val="009C591C"/>
    <w:rsid w:val="00A4676C"/>
    <w:rsid w:val="00A80CCC"/>
    <w:rsid w:val="00A92299"/>
    <w:rsid w:val="00AC7763"/>
    <w:rsid w:val="00AF1B79"/>
    <w:rsid w:val="00B11CC7"/>
    <w:rsid w:val="00BB7C20"/>
    <w:rsid w:val="00BE712F"/>
    <w:rsid w:val="00EF412A"/>
    <w:rsid w:val="00F266A8"/>
    <w:rsid w:val="00F760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D4FA2"/>
  <w15:docId w15:val="{041E2866-CFE2-4BA8-9967-1B0DB353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3B13"/>
    <w:rPr>
      <w:sz w:val="24"/>
      <w:szCs w:val="24"/>
    </w:rPr>
  </w:style>
  <w:style w:type="paragraph" w:styleId="Heading1">
    <w:name w:val="heading 1"/>
    <w:basedOn w:val="Normal"/>
    <w:next w:val="Normal"/>
    <w:link w:val="Heading1Char"/>
    <w:uiPriority w:val="9"/>
    <w:rsid w:val="00B72B33"/>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rsid w:val="00B72B33"/>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B33"/>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rsid w:val="00B72B33"/>
    <w:rPr>
      <w:rFonts w:ascii="Calibri" w:eastAsia="Times New Roman" w:hAnsi="Calibri" w:cs="Times New Roman"/>
      <w:b/>
      <w:bCs/>
      <w:color w:val="4F81BD"/>
      <w:sz w:val="26"/>
      <w:szCs w:val="26"/>
    </w:rPr>
  </w:style>
  <w:style w:type="table" w:styleId="TableGrid">
    <w:name w:val="Table Grid"/>
    <w:basedOn w:val="TableNormal"/>
    <w:rsid w:val="00DE0F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7128F5"/>
    <w:rPr>
      <w:color w:val="750D68"/>
    </w:rPr>
  </w:style>
  <w:style w:type="paragraph" w:customStyle="1" w:styleId="1CHSSECTIONHEADINGblack">
    <w:name w:val="1 CHS SECTION HEADING (black)"/>
    <w:basedOn w:val="Normal"/>
    <w:uiPriority w:val="99"/>
    <w:rsid w:val="00A76B69"/>
    <w:pPr>
      <w:widowControl w:val="0"/>
      <w:tabs>
        <w:tab w:val="left" w:pos="560"/>
      </w:tabs>
      <w:suppressAutoHyphens/>
      <w:autoSpaceDE w:val="0"/>
      <w:autoSpaceDN w:val="0"/>
      <w:adjustRightInd w:val="0"/>
      <w:spacing w:after="240"/>
      <w:textAlignment w:val="center"/>
    </w:pPr>
    <w:rPr>
      <w:rFonts w:ascii="WaitingfortheSunrise" w:hAnsi="WaitingfortheSunrise" w:cs="WaitingfortheSunrise"/>
      <w:color w:val="000000"/>
      <w:sz w:val="56"/>
      <w:szCs w:val="68"/>
    </w:rPr>
  </w:style>
  <w:style w:type="paragraph" w:customStyle="1" w:styleId="1CHSSECTIONHEADINGcolour">
    <w:name w:val="1 CHS SECTION HEADING (colour)"/>
    <w:basedOn w:val="1CHSSECTIONHEADINGblack"/>
    <w:qFormat/>
    <w:rsid w:val="007128F5"/>
    <w:rPr>
      <w:color w:val="750D68"/>
    </w:rPr>
  </w:style>
  <w:style w:type="paragraph" w:customStyle="1" w:styleId="2CHSMAINHEADINGblack">
    <w:name w:val="2 CHS MAIN HEADING (black)"/>
    <w:basedOn w:val="Normal"/>
    <w:uiPriority w:val="99"/>
    <w:rsid w:val="00A76B69"/>
    <w:pPr>
      <w:widowControl w:val="0"/>
      <w:tabs>
        <w:tab w:val="left" w:pos="397"/>
        <w:tab w:val="left" w:pos="794"/>
        <w:tab w:val="left" w:pos="8505"/>
      </w:tabs>
      <w:suppressAutoHyphens/>
      <w:autoSpaceDE w:val="0"/>
      <w:autoSpaceDN w:val="0"/>
      <w:adjustRightInd w:val="0"/>
      <w:spacing w:line="400" w:lineRule="atLeast"/>
      <w:textAlignment w:val="center"/>
    </w:pPr>
    <w:rPr>
      <w:rFonts w:ascii="Calibri-Bold" w:hAnsi="Calibri-Bold" w:cs="Calibri-Bold"/>
      <w:b/>
      <w:bCs/>
      <w:color w:val="000000"/>
      <w:sz w:val="48"/>
      <w:szCs w:val="56"/>
    </w:rPr>
  </w:style>
  <w:style w:type="paragraph" w:customStyle="1" w:styleId="2CHSMAINHEADINGcolour">
    <w:name w:val="2 CHS MAIN HEADING (colour)"/>
    <w:basedOn w:val="2CHSMAINHEADINGblack"/>
    <w:qFormat/>
    <w:rsid w:val="007128F5"/>
    <w:pPr>
      <w:tabs>
        <w:tab w:val="left" w:pos="1191"/>
        <w:tab w:val="left" w:pos="1588"/>
      </w:tabs>
    </w:pPr>
    <w:rPr>
      <w:color w:val="750D68"/>
    </w:rPr>
  </w:style>
  <w:style w:type="paragraph" w:customStyle="1" w:styleId="3CHSSTANDFIRSTcolour">
    <w:name w:val="3 CHS STANDFIRST (colour)"/>
    <w:basedOn w:val="Normal"/>
    <w:uiPriority w:val="99"/>
    <w:rsid w:val="007128F5"/>
    <w:pPr>
      <w:widowControl w:val="0"/>
      <w:suppressAutoHyphens/>
      <w:autoSpaceDE w:val="0"/>
      <w:autoSpaceDN w:val="0"/>
      <w:adjustRightInd w:val="0"/>
      <w:spacing w:line="360" w:lineRule="atLeast"/>
      <w:textAlignment w:val="center"/>
    </w:pPr>
    <w:rPr>
      <w:rFonts w:ascii="Calibri-Bold" w:hAnsi="Calibri-Bold" w:cs="Calibri-Bold"/>
      <w:b/>
      <w:bCs/>
      <w:color w:val="750D68"/>
      <w:sz w:val="32"/>
      <w:szCs w:val="32"/>
    </w:rPr>
  </w:style>
  <w:style w:type="paragraph" w:customStyle="1" w:styleId="3CHSSTANDFIRSTblack">
    <w:name w:val="3 CHS STANDFIRST (black)"/>
    <w:basedOn w:val="3CHSSTANDFIRSTcolour"/>
    <w:qFormat/>
    <w:rsid w:val="00A76B69"/>
    <w:pPr>
      <w:tabs>
        <w:tab w:val="left" w:pos="397"/>
        <w:tab w:val="left" w:pos="794"/>
        <w:tab w:val="left" w:pos="1191"/>
        <w:tab w:val="left" w:pos="1588"/>
        <w:tab w:val="left" w:pos="8505"/>
      </w:tabs>
    </w:pPr>
    <w:rPr>
      <w:color w:val="000000"/>
    </w:rPr>
  </w:style>
  <w:style w:type="paragraph" w:customStyle="1" w:styleId="4CHSSUBHEADINGblack">
    <w:name w:val="4 CHS SUB HEADING (black)"/>
    <w:basedOn w:val="Normal"/>
    <w:uiPriority w:val="99"/>
    <w:rsid w:val="00A76B69"/>
    <w:pPr>
      <w:widowControl w:val="0"/>
      <w:suppressAutoHyphens/>
      <w:autoSpaceDE w:val="0"/>
      <w:autoSpaceDN w:val="0"/>
      <w:adjustRightInd w:val="0"/>
      <w:spacing w:line="300" w:lineRule="atLeast"/>
      <w:textAlignment w:val="center"/>
    </w:pPr>
    <w:rPr>
      <w:rFonts w:ascii="Calibri-Bold" w:hAnsi="Calibri-Bold" w:cs="Calibri-Bold"/>
      <w:b/>
      <w:bCs/>
      <w:color w:val="000000"/>
      <w:sz w:val="30"/>
      <w:szCs w:val="30"/>
    </w:rPr>
  </w:style>
  <w:style w:type="paragraph" w:customStyle="1" w:styleId="4CHSSUBHEADINGcolour">
    <w:name w:val="4 CHS SUB HEADING (colour)"/>
    <w:basedOn w:val="4CHSSUBHEADINGblack"/>
    <w:qFormat/>
    <w:rsid w:val="007128F5"/>
    <w:pPr>
      <w:tabs>
        <w:tab w:val="left" w:pos="397"/>
        <w:tab w:val="left" w:pos="794"/>
        <w:tab w:val="left" w:pos="1191"/>
        <w:tab w:val="left" w:pos="1588"/>
        <w:tab w:val="left" w:pos="8505"/>
      </w:tabs>
    </w:pPr>
    <w:rPr>
      <w:color w:val="750D68"/>
    </w:rPr>
  </w:style>
  <w:style w:type="paragraph" w:customStyle="1" w:styleId="6CHSParagraph">
    <w:name w:val="6 CHS Paragraph"/>
    <w:basedOn w:val="Normal"/>
    <w:uiPriority w:val="99"/>
    <w:qFormat/>
    <w:rsid w:val="00A76B69"/>
    <w:pPr>
      <w:widowControl w:val="0"/>
      <w:suppressAutoHyphens/>
      <w:autoSpaceDE w:val="0"/>
      <w:autoSpaceDN w:val="0"/>
      <w:adjustRightInd w:val="0"/>
      <w:spacing w:line="300" w:lineRule="atLeast"/>
      <w:textAlignment w:val="center"/>
    </w:pPr>
    <w:rPr>
      <w:rFonts w:ascii="Calibri" w:hAnsi="Calibri" w:cs="Calibri"/>
      <w:color w:val="000000"/>
    </w:rPr>
  </w:style>
  <w:style w:type="paragraph" w:customStyle="1" w:styleId="5CHSSUBSUB-HEADblack">
    <w:name w:val="5 CHS SUB SUB-HEAD (black)"/>
    <w:basedOn w:val="6CHSParagraph"/>
    <w:uiPriority w:val="99"/>
    <w:rsid w:val="00A76B69"/>
    <w:rPr>
      <w:rFonts w:ascii="Calibri-Bold" w:hAnsi="Calibri-Bold" w:cs="Calibri-Bold"/>
      <w:b/>
      <w:bCs/>
      <w:sz w:val="26"/>
      <w:szCs w:val="26"/>
    </w:rPr>
  </w:style>
  <w:style w:type="paragraph" w:customStyle="1" w:styleId="5CHSSUBSUB-HEADcolour">
    <w:name w:val="5 CHS SUB SUB-HEAD (colour)"/>
    <w:basedOn w:val="5CHSSUBSUB-HEADblack"/>
    <w:qFormat/>
    <w:rsid w:val="007128F5"/>
    <w:pPr>
      <w:tabs>
        <w:tab w:val="left" w:pos="397"/>
        <w:tab w:val="left" w:pos="794"/>
        <w:tab w:val="left" w:pos="1191"/>
        <w:tab w:val="left" w:pos="1588"/>
        <w:tab w:val="left" w:pos="8505"/>
      </w:tabs>
    </w:pPr>
    <w:rPr>
      <w:color w:val="750D68"/>
    </w:rPr>
  </w:style>
  <w:style w:type="paragraph" w:customStyle="1" w:styleId="7CHSBulletprimary">
    <w:name w:val="7 CHS Bullet (primary)"/>
    <w:basedOn w:val="6CHSParagraph"/>
    <w:qFormat/>
    <w:rsid w:val="007128F5"/>
    <w:pPr>
      <w:numPr>
        <w:numId w:val="1"/>
      </w:numPr>
      <w:tabs>
        <w:tab w:val="left" w:pos="8505"/>
      </w:tabs>
    </w:pPr>
  </w:style>
  <w:style w:type="paragraph" w:customStyle="1" w:styleId="8CHSBulletsecondary">
    <w:name w:val="8 CHS Bullet (secondary)"/>
    <w:basedOn w:val="7CHSBulletprimary"/>
    <w:qFormat/>
    <w:rsid w:val="007128F5"/>
    <w:pPr>
      <w:numPr>
        <w:numId w:val="6"/>
      </w:numPr>
      <w:tabs>
        <w:tab w:val="clear" w:pos="8505"/>
        <w:tab w:val="left" w:pos="794"/>
        <w:tab w:val="left" w:pos="1191"/>
        <w:tab w:val="left" w:pos="1588"/>
      </w:tabs>
    </w:pPr>
  </w:style>
  <w:style w:type="paragraph" w:customStyle="1" w:styleId="9CHSBulletsnumbered">
    <w:name w:val="9 CHS Bullets (numbered)"/>
    <w:basedOn w:val="8CHSBulletsecondary"/>
    <w:qFormat/>
    <w:rsid w:val="00A76B69"/>
    <w:pPr>
      <w:numPr>
        <w:numId w:val="3"/>
      </w:numPr>
    </w:pPr>
  </w:style>
  <w:style w:type="paragraph" w:customStyle="1" w:styleId="aCHSCOVERHEADING">
    <w:name w:val="a CHS COVER HEADING"/>
    <w:basedOn w:val="Normal"/>
    <w:qFormat/>
    <w:rsid w:val="00B520EE"/>
    <w:rPr>
      <w:rFonts w:ascii="Calibri" w:hAnsi="Calibri"/>
      <w:b/>
      <w:color w:val="FFFFFF"/>
      <w:sz w:val="76"/>
    </w:rPr>
  </w:style>
  <w:style w:type="paragraph" w:customStyle="1" w:styleId="bCHSCOVERSUBHEAD">
    <w:name w:val="b CHS COVER SUB HEAD"/>
    <w:basedOn w:val="2CHSMAINHEADINGblack"/>
    <w:qFormat/>
    <w:rsid w:val="00A76B69"/>
    <w:rPr>
      <w:sz w:val="72"/>
    </w:rPr>
  </w:style>
  <w:style w:type="paragraph" w:customStyle="1" w:styleId="cCHSContentsMain">
    <w:name w:val="c CHS Contents (Main)"/>
    <w:qFormat/>
    <w:rsid w:val="007128F5"/>
    <w:pPr>
      <w:tabs>
        <w:tab w:val="left" w:pos="397"/>
        <w:tab w:val="left" w:pos="794"/>
        <w:tab w:val="left" w:pos="8505"/>
      </w:tabs>
      <w:spacing w:after="240"/>
    </w:pPr>
    <w:rPr>
      <w:rFonts w:ascii="Calibri-Bold" w:hAnsi="Calibri-Bold" w:cs="Calibri-Bold"/>
      <w:b/>
      <w:bCs/>
      <w:color w:val="750D68"/>
      <w:sz w:val="36"/>
      <w:szCs w:val="56"/>
    </w:rPr>
  </w:style>
  <w:style w:type="paragraph" w:customStyle="1" w:styleId="dCHCContentsSecond">
    <w:name w:val="d CHC Contents (Second)"/>
    <w:qFormat/>
    <w:rsid w:val="00A76B69"/>
    <w:pPr>
      <w:tabs>
        <w:tab w:val="left" w:pos="397"/>
        <w:tab w:val="left" w:pos="794"/>
        <w:tab w:val="left" w:pos="8505"/>
      </w:tabs>
    </w:pPr>
    <w:rPr>
      <w:rFonts w:ascii="Calibri-Bold" w:hAnsi="Calibri-Bold" w:cs="Calibri-Bold"/>
      <w:bCs/>
      <w:color w:val="000000"/>
      <w:sz w:val="30"/>
      <w:szCs w:val="30"/>
    </w:rPr>
  </w:style>
  <w:style w:type="paragraph" w:styleId="Header">
    <w:name w:val="header"/>
    <w:basedOn w:val="Normal"/>
    <w:link w:val="HeaderChar"/>
    <w:uiPriority w:val="99"/>
    <w:rsid w:val="000F5715"/>
    <w:pPr>
      <w:tabs>
        <w:tab w:val="center" w:pos="4320"/>
        <w:tab w:val="right" w:pos="8640"/>
      </w:tabs>
    </w:pPr>
  </w:style>
  <w:style w:type="character" w:customStyle="1" w:styleId="HeaderChar">
    <w:name w:val="Header Char"/>
    <w:basedOn w:val="DefaultParagraphFont"/>
    <w:link w:val="Header"/>
    <w:uiPriority w:val="99"/>
    <w:rsid w:val="000F5715"/>
    <w:rPr>
      <w:sz w:val="24"/>
      <w:szCs w:val="24"/>
      <w:lang w:val="en-US"/>
    </w:rPr>
  </w:style>
  <w:style w:type="paragraph" w:styleId="BalloonText">
    <w:name w:val="Balloon Text"/>
    <w:basedOn w:val="Normal"/>
    <w:link w:val="BalloonTextChar"/>
    <w:rsid w:val="00301717"/>
    <w:rPr>
      <w:rFonts w:ascii="Tahoma" w:hAnsi="Tahoma" w:cs="Tahoma"/>
      <w:sz w:val="16"/>
      <w:szCs w:val="16"/>
    </w:rPr>
  </w:style>
  <w:style w:type="character" w:customStyle="1" w:styleId="BalloonTextChar">
    <w:name w:val="Balloon Text Char"/>
    <w:basedOn w:val="DefaultParagraphFont"/>
    <w:link w:val="BalloonText"/>
    <w:rsid w:val="00301717"/>
    <w:rPr>
      <w:rFonts w:ascii="Tahoma" w:hAnsi="Tahoma" w:cs="Tahoma"/>
      <w:sz w:val="16"/>
      <w:szCs w:val="16"/>
    </w:rPr>
  </w:style>
  <w:style w:type="paragraph" w:styleId="ListParagraph">
    <w:name w:val="List Paragraph"/>
    <w:basedOn w:val="Normal"/>
    <w:uiPriority w:val="34"/>
    <w:qFormat/>
    <w:rsid w:val="00393CB6"/>
    <w:pPr>
      <w:tabs>
        <w:tab w:val="left" w:pos="720"/>
        <w:tab w:val="left" w:pos="1440"/>
        <w:tab w:val="left" w:pos="2160"/>
        <w:tab w:val="left" w:pos="2880"/>
        <w:tab w:val="left" w:pos="4680"/>
        <w:tab w:val="left" w:pos="5400"/>
        <w:tab w:val="right" w:pos="9000"/>
      </w:tabs>
      <w:spacing w:line="240" w:lineRule="atLeast"/>
      <w:ind w:left="720"/>
      <w:contextualSpacing/>
      <w:jc w:val="both"/>
    </w:pPr>
    <w:rPr>
      <w:rFonts w:ascii="Arial" w:eastAsia="Times New Roman" w:hAnsi="Arial"/>
      <w:szCs w:val="20"/>
    </w:rPr>
  </w:style>
  <w:style w:type="character" w:styleId="Strong">
    <w:name w:val="Strong"/>
    <w:basedOn w:val="DefaultParagraphFont"/>
    <w:uiPriority w:val="22"/>
    <w:qFormat/>
    <w:rsid w:val="00393CB6"/>
    <w:rPr>
      <w:b/>
      <w:bCs/>
    </w:rPr>
  </w:style>
  <w:style w:type="paragraph" w:styleId="Footer">
    <w:name w:val="footer"/>
    <w:basedOn w:val="Normal"/>
    <w:link w:val="FooterChar"/>
    <w:uiPriority w:val="99"/>
    <w:unhideWhenUsed/>
    <w:rsid w:val="00A80CCC"/>
    <w:pPr>
      <w:tabs>
        <w:tab w:val="center" w:pos="4680"/>
        <w:tab w:val="right" w:pos="9360"/>
      </w:tabs>
    </w:pPr>
    <w:rPr>
      <w:rFonts w:asciiTheme="minorHAnsi" w:eastAsiaTheme="minorEastAsia" w:hAnsiTheme="minorHAnsi"/>
      <w:sz w:val="22"/>
      <w:szCs w:val="22"/>
      <w:lang w:val="en-US"/>
    </w:rPr>
  </w:style>
  <w:style w:type="character" w:customStyle="1" w:styleId="FooterChar">
    <w:name w:val="Footer Char"/>
    <w:basedOn w:val="DefaultParagraphFont"/>
    <w:link w:val="Footer"/>
    <w:uiPriority w:val="99"/>
    <w:rsid w:val="00A80CCC"/>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32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LBD</Company>
  <LinksUpToDate>false</LinksUpToDate>
  <CharactersWithSpaces>6955</CharactersWithSpaces>
  <SharedDoc>false</SharedDoc>
  <HLinks>
    <vt:vector size="12" baseType="variant">
      <vt:variant>
        <vt:i4>327761</vt:i4>
      </vt:variant>
      <vt:variant>
        <vt:i4>-1</vt:i4>
      </vt:variant>
      <vt:variant>
        <vt:i4>2081</vt:i4>
      </vt:variant>
      <vt:variant>
        <vt:i4>1</vt:i4>
      </vt:variant>
      <vt:variant>
        <vt:lpwstr>Short Report footer-</vt:lpwstr>
      </vt:variant>
      <vt:variant>
        <vt:lpwstr/>
      </vt:variant>
      <vt:variant>
        <vt:i4>327755</vt:i4>
      </vt:variant>
      <vt:variant>
        <vt:i4>-1</vt:i4>
      </vt:variant>
      <vt:variant>
        <vt:i4>2082</vt:i4>
      </vt:variant>
      <vt:variant>
        <vt:i4>1</vt:i4>
      </vt:variant>
      <vt:variant>
        <vt:lpwstr>Short Report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n333081</dc:creator>
  <cp:lastModifiedBy>Kavish Wheatley R (Rachel)</cp:lastModifiedBy>
  <cp:revision>7</cp:revision>
  <cp:lastPrinted>2012-05-29T16:02:00Z</cp:lastPrinted>
  <dcterms:created xsi:type="dcterms:W3CDTF">2021-02-03T15:08:00Z</dcterms:created>
  <dcterms:modified xsi:type="dcterms:W3CDTF">2021-05-14T08:00:00Z</dcterms:modified>
</cp:coreProperties>
</file>